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135" w:tblpY="568"/>
        <w:tblOverlap w:val="never"/>
        <w:tblW w:w="9639" w:type="dxa"/>
        <w:tblLayout w:type="fixed"/>
        <w:tblCellMar>
          <w:left w:w="0" w:type="dxa"/>
          <w:right w:w="0" w:type="dxa"/>
        </w:tblCellMar>
        <w:tblLook w:val="01E0"/>
      </w:tblPr>
      <w:tblGrid>
        <w:gridCol w:w="1276"/>
        <w:gridCol w:w="2268"/>
        <w:gridCol w:w="3260"/>
        <w:gridCol w:w="2835"/>
      </w:tblGrid>
      <w:tr w:rsidR="00B56E9C" w:rsidRPr="00906D95" w:rsidTr="007C7BEE">
        <w:trPr>
          <w:cantSplit/>
          <w:trHeight w:hRule="exact" w:val="851"/>
        </w:trPr>
        <w:tc>
          <w:tcPr>
            <w:tcW w:w="1276" w:type="dxa"/>
            <w:tcBorders>
              <w:bottom w:val="single" w:sz="4" w:space="0" w:color="auto"/>
            </w:tcBorders>
            <w:shd w:val="clear" w:color="auto" w:fill="auto"/>
            <w:vAlign w:val="bottom"/>
          </w:tcPr>
          <w:p w:rsidR="00B56E9C" w:rsidRPr="00977467" w:rsidRDefault="00B56E9C" w:rsidP="007C7BEE">
            <w:pPr>
              <w:pStyle w:val="SingleTxtG"/>
              <w:rPr>
                <w:lang w:val="en-GB"/>
              </w:rPr>
            </w:pPr>
          </w:p>
        </w:tc>
        <w:tc>
          <w:tcPr>
            <w:tcW w:w="2268" w:type="dxa"/>
            <w:tcBorders>
              <w:bottom w:val="single" w:sz="4" w:space="0" w:color="auto"/>
            </w:tcBorders>
            <w:shd w:val="clear" w:color="auto" w:fill="auto"/>
            <w:vAlign w:val="bottom"/>
          </w:tcPr>
          <w:p w:rsidR="00B56E9C" w:rsidRPr="007C7BEE" w:rsidRDefault="00B56E9C" w:rsidP="007C7BEE">
            <w:pPr>
              <w:spacing w:after="80" w:line="300" w:lineRule="exact"/>
              <w:rPr>
                <w:b/>
                <w:sz w:val="24"/>
                <w:szCs w:val="24"/>
              </w:rPr>
            </w:pPr>
          </w:p>
        </w:tc>
        <w:tc>
          <w:tcPr>
            <w:tcW w:w="6095" w:type="dxa"/>
            <w:gridSpan w:val="2"/>
            <w:tcBorders>
              <w:bottom w:val="single" w:sz="4" w:space="0" w:color="auto"/>
            </w:tcBorders>
            <w:shd w:val="clear" w:color="auto" w:fill="auto"/>
            <w:vAlign w:val="bottom"/>
          </w:tcPr>
          <w:p w:rsidR="00B56E9C" w:rsidRPr="00906D95" w:rsidRDefault="007B2CA0" w:rsidP="00D55D70">
            <w:pPr>
              <w:suppressAutoHyphens w:val="0"/>
              <w:spacing w:after="20"/>
              <w:jc w:val="right"/>
            </w:pPr>
            <w:r w:rsidRPr="00906D95">
              <w:rPr>
                <w:sz w:val="40"/>
              </w:rPr>
              <w:t>CERD</w:t>
            </w:r>
            <w:r w:rsidRPr="00906D95">
              <w:t>/C/</w:t>
            </w:r>
            <w:r w:rsidR="00F67CDF">
              <w:t>CAN</w:t>
            </w:r>
            <w:r w:rsidR="001737BD" w:rsidRPr="00906D95">
              <w:t>/CO/</w:t>
            </w:r>
            <w:r w:rsidR="00F67CDF">
              <w:t>21-23</w:t>
            </w:r>
          </w:p>
        </w:tc>
      </w:tr>
      <w:tr w:rsidR="00B56E9C" w:rsidTr="007C7BEE">
        <w:trPr>
          <w:cantSplit/>
          <w:trHeight w:hRule="exact" w:val="2835"/>
        </w:trPr>
        <w:tc>
          <w:tcPr>
            <w:tcW w:w="1276" w:type="dxa"/>
            <w:tcBorders>
              <w:top w:val="single" w:sz="4" w:space="0" w:color="auto"/>
              <w:bottom w:val="single" w:sz="12" w:space="0" w:color="auto"/>
            </w:tcBorders>
            <w:shd w:val="clear" w:color="auto" w:fill="auto"/>
          </w:tcPr>
          <w:p w:rsidR="00B56E9C" w:rsidRDefault="00B56E9C" w:rsidP="007C7BEE">
            <w:pPr>
              <w:spacing w:before="120"/>
              <w:jc w:val="center"/>
            </w:pPr>
          </w:p>
        </w:tc>
        <w:tc>
          <w:tcPr>
            <w:tcW w:w="5528" w:type="dxa"/>
            <w:gridSpan w:val="2"/>
            <w:tcBorders>
              <w:top w:val="single" w:sz="4" w:space="0" w:color="auto"/>
              <w:bottom w:val="single" w:sz="12" w:space="0" w:color="auto"/>
            </w:tcBorders>
            <w:shd w:val="clear" w:color="auto" w:fill="auto"/>
          </w:tcPr>
          <w:p w:rsidR="00B56E9C" w:rsidRPr="00D049E3" w:rsidRDefault="00D049E3" w:rsidP="007C7BEE">
            <w:pPr>
              <w:spacing w:before="120" w:line="380" w:lineRule="exact"/>
              <w:rPr>
                <w:b/>
                <w:sz w:val="28"/>
                <w:szCs w:val="28"/>
              </w:rPr>
            </w:pPr>
            <w:r w:rsidRPr="00D049E3">
              <w:rPr>
                <w:b/>
                <w:sz w:val="28"/>
                <w:szCs w:val="28"/>
              </w:rPr>
              <w:t>ADVANCE UNEDITED VERSION</w:t>
            </w:r>
          </w:p>
        </w:tc>
        <w:tc>
          <w:tcPr>
            <w:tcW w:w="2835" w:type="dxa"/>
            <w:tcBorders>
              <w:top w:val="single" w:sz="4" w:space="0" w:color="auto"/>
              <w:bottom w:val="single" w:sz="12" w:space="0" w:color="auto"/>
            </w:tcBorders>
            <w:shd w:val="clear" w:color="auto" w:fill="auto"/>
          </w:tcPr>
          <w:p w:rsidR="007B2CA0" w:rsidRDefault="007B2CA0" w:rsidP="007C7BEE">
            <w:pPr>
              <w:suppressAutoHyphens w:val="0"/>
              <w:spacing w:before="240" w:line="240" w:lineRule="exact"/>
            </w:pPr>
            <w:r>
              <w:t xml:space="preserve">Distr.: </w:t>
            </w:r>
            <w:r w:rsidR="00703600">
              <w:t>General</w:t>
            </w:r>
          </w:p>
          <w:p w:rsidR="007B2CA0" w:rsidRDefault="00703600" w:rsidP="007C7BEE">
            <w:pPr>
              <w:suppressAutoHyphens w:val="0"/>
            </w:pPr>
            <w:r>
              <w:t>31</w:t>
            </w:r>
            <w:r w:rsidR="00A96934">
              <w:t xml:space="preserve"> </w:t>
            </w:r>
            <w:r w:rsidR="0086227C">
              <w:t>August</w:t>
            </w:r>
            <w:r w:rsidR="00A96934">
              <w:t xml:space="preserve"> </w:t>
            </w:r>
            <w:r w:rsidR="002D241A">
              <w:t>201</w:t>
            </w:r>
            <w:r w:rsidR="00D55D70">
              <w:t>7</w:t>
            </w:r>
          </w:p>
          <w:p w:rsidR="002D241A" w:rsidRDefault="002D241A" w:rsidP="007C7BEE">
            <w:pPr>
              <w:suppressAutoHyphens w:val="0"/>
            </w:pPr>
          </w:p>
          <w:p w:rsidR="00B56E9C" w:rsidRDefault="007B2CA0" w:rsidP="009977E8">
            <w:pPr>
              <w:suppressAutoHyphens w:val="0"/>
            </w:pPr>
            <w:r>
              <w:t xml:space="preserve">Original: </w:t>
            </w:r>
            <w:r w:rsidR="009977E8">
              <w:t>English</w:t>
            </w:r>
          </w:p>
          <w:p w:rsidR="00AF322A" w:rsidRDefault="00AF322A" w:rsidP="00B70E0E">
            <w:pPr>
              <w:suppressAutoHyphens w:val="0"/>
            </w:pPr>
          </w:p>
        </w:tc>
      </w:tr>
    </w:tbl>
    <w:p w:rsidR="00EA1AB4" w:rsidRPr="0023656D" w:rsidRDefault="00EA1AB4" w:rsidP="00EA1AB4">
      <w:pPr>
        <w:spacing w:before="120"/>
        <w:rPr>
          <w:b/>
          <w:sz w:val="24"/>
          <w:szCs w:val="24"/>
        </w:rPr>
      </w:pPr>
      <w:r w:rsidRPr="0023656D">
        <w:rPr>
          <w:b/>
          <w:sz w:val="24"/>
          <w:szCs w:val="24"/>
        </w:rPr>
        <w:t>Committee on the Elimination of Racial Discrimination</w:t>
      </w:r>
    </w:p>
    <w:p w:rsidR="00EA1AB4" w:rsidRPr="00EA1AB4" w:rsidRDefault="00EA1AB4" w:rsidP="00EA1AB4">
      <w:pPr>
        <w:rPr>
          <w:b/>
        </w:rPr>
      </w:pPr>
    </w:p>
    <w:p w:rsidR="00EA1AB4" w:rsidRPr="00EA1AB4" w:rsidRDefault="00EA1AB4" w:rsidP="0023656D">
      <w:pPr>
        <w:pStyle w:val="HChG"/>
      </w:pPr>
      <w:r w:rsidRPr="00EA1AB4">
        <w:tab/>
      </w:r>
      <w:r w:rsidRPr="00EA1AB4">
        <w:tab/>
        <w:t xml:space="preserve">Concluding observations on the </w:t>
      </w:r>
      <w:r w:rsidR="00D55D70">
        <w:t xml:space="preserve">twenty-first </w:t>
      </w:r>
      <w:r w:rsidR="00F67CDF">
        <w:t xml:space="preserve">to twenty-third </w:t>
      </w:r>
      <w:r w:rsidR="001737BD" w:rsidRPr="001737BD">
        <w:t>periodic re</w:t>
      </w:r>
      <w:r w:rsidR="0068139F">
        <w:t xml:space="preserve">ports of </w:t>
      </w:r>
      <w:r w:rsidR="00F67CDF">
        <w:t>Canada</w:t>
      </w:r>
      <w:r w:rsidR="00703600" w:rsidRPr="00703600">
        <w:rPr>
          <w:b w:val="0"/>
          <w:sz w:val="20"/>
          <w:vertAlign w:val="superscript"/>
        </w:rPr>
        <w:footnoteReference w:customMarkFollows="1" w:id="2"/>
        <w:t>*</w:t>
      </w:r>
      <w:r w:rsidRPr="00EA1AB4">
        <w:tab/>
      </w:r>
      <w:r w:rsidRPr="00EA1AB4">
        <w:tab/>
      </w:r>
    </w:p>
    <w:p w:rsidR="005B0799" w:rsidRDefault="005B0799" w:rsidP="003718FA">
      <w:pPr>
        <w:pStyle w:val="SingleTxtG"/>
        <w:numPr>
          <w:ilvl w:val="0"/>
          <w:numId w:val="17"/>
        </w:numPr>
        <w:ind w:left="1134" w:firstLine="0"/>
        <w:rPr>
          <w:color w:val="0000FF"/>
        </w:rPr>
      </w:pPr>
      <w:r w:rsidRPr="0039009F">
        <w:t>The Committee considered the combined</w:t>
      </w:r>
      <w:r>
        <w:t xml:space="preserve"> </w:t>
      </w:r>
      <w:r w:rsidR="00DF6E10">
        <w:t>twenty-first</w:t>
      </w:r>
      <w:r w:rsidR="000F0595">
        <w:t xml:space="preserve"> to </w:t>
      </w:r>
      <w:r w:rsidR="00DF6E10">
        <w:t>twenty-third</w:t>
      </w:r>
      <w:r w:rsidR="000F0595">
        <w:t xml:space="preserve"> </w:t>
      </w:r>
      <w:r w:rsidRPr="0039009F">
        <w:t xml:space="preserve">periodic reports of </w:t>
      </w:r>
      <w:r w:rsidR="00DF6E10">
        <w:t xml:space="preserve">Canada </w:t>
      </w:r>
      <w:r w:rsidRPr="0039009F">
        <w:t>(CERD/C/</w:t>
      </w:r>
      <w:r w:rsidR="00DF6E10">
        <w:t>CAN</w:t>
      </w:r>
      <w:r w:rsidRPr="0039009F">
        <w:t>/</w:t>
      </w:r>
      <w:r w:rsidR="00DF6E10">
        <w:t>21-23</w:t>
      </w:r>
      <w:r w:rsidRPr="0039009F">
        <w:t xml:space="preserve">), submitted in one document, at its </w:t>
      </w:r>
      <w:r w:rsidR="006C075A">
        <w:t>2566</w:t>
      </w:r>
      <w:r w:rsidR="00DB4133">
        <w:t>th</w:t>
      </w:r>
      <w:r>
        <w:t xml:space="preserve"> </w:t>
      </w:r>
      <w:r w:rsidRPr="0039009F">
        <w:t xml:space="preserve">and </w:t>
      </w:r>
      <w:r w:rsidR="006C075A">
        <w:t>2567</w:t>
      </w:r>
      <w:r w:rsidR="00165662">
        <w:t>th</w:t>
      </w:r>
      <w:r>
        <w:t xml:space="preserve"> </w:t>
      </w:r>
      <w:r w:rsidRPr="0039009F">
        <w:t>meetings (CERD/C/SR</w:t>
      </w:r>
      <w:r>
        <w:t xml:space="preserve">. </w:t>
      </w:r>
      <w:r w:rsidR="006C075A">
        <w:t>2566</w:t>
      </w:r>
      <w:r w:rsidR="0086227C">
        <w:t>,</w:t>
      </w:r>
      <w:r>
        <w:t xml:space="preserve"> CERD/C/SR. </w:t>
      </w:r>
      <w:r w:rsidR="006C075A">
        <w:t>2567</w:t>
      </w:r>
      <w:r w:rsidRPr="0039009F">
        <w:t>), held on</w:t>
      </w:r>
      <w:r w:rsidR="001422EB">
        <w:t xml:space="preserve"> </w:t>
      </w:r>
      <w:r w:rsidR="006C075A">
        <w:t>14</w:t>
      </w:r>
      <w:r w:rsidR="007C5E9B">
        <w:t xml:space="preserve"> and </w:t>
      </w:r>
      <w:r w:rsidR="006C075A">
        <w:t>15</w:t>
      </w:r>
      <w:r w:rsidR="00591889">
        <w:t> </w:t>
      </w:r>
      <w:r w:rsidR="006C075A">
        <w:t>August 2017</w:t>
      </w:r>
      <w:r w:rsidRPr="0039009F">
        <w:t xml:space="preserve">. At its </w:t>
      </w:r>
      <w:r w:rsidR="0028450B">
        <w:t>25</w:t>
      </w:r>
      <w:r w:rsidR="002C392F">
        <w:rPr>
          <w:lang w:val="en-US"/>
        </w:rPr>
        <w:t>80</w:t>
      </w:r>
      <w:proofErr w:type="spellStart"/>
      <w:r w:rsidRPr="00F85349">
        <w:rPr>
          <w:vertAlign w:val="superscript"/>
        </w:rPr>
        <w:t>th</w:t>
      </w:r>
      <w:proofErr w:type="spellEnd"/>
      <w:r w:rsidR="00C265C8">
        <w:rPr>
          <w:lang w:val="en-US"/>
        </w:rPr>
        <w:t>,</w:t>
      </w:r>
      <w:r w:rsidR="00923775">
        <w:rPr>
          <w:lang w:val="en-US"/>
        </w:rPr>
        <w:t xml:space="preserve"> </w:t>
      </w:r>
      <w:r w:rsidR="0024470B">
        <w:rPr>
          <w:lang w:val="en-US"/>
        </w:rPr>
        <w:t>2581</w:t>
      </w:r>
      <w:r w:rsidR="0024470B" w:rsidRPr="0023656D">
        <w:rPr>
          <w:vertAlign w:val="superscript"/>
          <w:lang w:val="en-US"/>
        </w:rPr>
        <w:t>st</w:t>
      </w:r>
      <w:r w:rsidR="0024470B">
        <w:rPr>
          <w:lang w:val="en-US"/>
        </w:rPr>
        <w:t xml:space="preserve"> </w:t>
      </w:r>
      <w:r w:rsidR="00C265C8">
        <w:rPr>
          <w:lang w:val="en-US"/>
        </w:rPr>
        <w:t>and 2582</w:t>
      </w:r>
      <w:r w:rsidR="00C265C8" w:rsidRPr="0023656D">
        <w:rPr>
          <w:vertAlign w:val="superscript"/>
          <w:lang w:val="en-US"/>
        </w:rPr>
        <w:t>nd</w:t>
      </w:r>
      <w:r w:rsidR="00C265C8">
        <w:rPr>
          <w:lang w:val="en-US"/>
        </w:rPr>
        <w:t xml:space="preserve"> </w:t>
      </w:r>
      <w:r w:rsidRPr="0039009F">
        <w:t>meeting</w:t>
      </w:r>
      <w:r w:rsidR="0024470B">
        <w:rPr>
          <w:lang w:val="en-US"/>
        </w:rPr>
        <w:t>s</w:t>
      </w:r>
      <w:r w:rsidR="0028450B">
        <w:t xml:space="preserve">, </w:t>
      </w:r>
      <w:r w:rsidR="0028450B" w:rsidRPr="00B52B86">
        <w:t>held on 2</w:t>
      </w:r>
      <w:r w:rsidR="002C392F" w:rsidRPr="00B52B86">
        <w:rPr>
          <w:lang w:val="en-US"/>
        </w:rPr>
        <w:t>3</w:t>
      </w:r>
      <w:r w:rsidR="0024470B" w:rsidRPr="0023656D">
        <w:rPr>
          <w:lang w:val="en-US"/>
        </w:rPr>
        <w:t xml:space="preserve"> and 24</w:t>
      </w:r>
      <w:r w:rsidR="0028450B" w:rsidRPr="00B52B86">
        <w:t xml:space="preserve"> August</w:t>
      </w:r>
      <w:r w:rsidRPr="00B52B86">
        <w:t>,</w:t>
      </w:r>
      <w:r w:rsidRPr="0039009F">
        <w:t xml:space="preserve"> it adopted the following concluding observations.</w:t>
      </w:r>
      <w:r w:rsidRPr="00EA1AB4">
        <w:rPr>
          <w:color w:val="0000FF"/>
        </w:rPr>
        <w:t xml:space="preserve"> </w:t>
      </w:r>
    </w:p>
    <w:p w:rsidR="00AE07FC" w:rsidRPr="00193B1D" w:rsidRDefault="00AF322A" w:rsidP="00AF322A">
      <w:pPr>
        <w:pStyle w:val="H1G"/>
        <w:rPr>
          <w:color w:val="0000FF"/>
        </w:rPr>
      </w:pPr>
      <w:r>
        <w:tab/>
      </w:r>
      <w:r w:rsidR="00AE07FC" w:rsidRPr="00193B1D">
        <w:t>A.</w:t>
      </w:r>
      <w:r w:rsidR="00AE07FC" w:rsidRPr="00193B1D">
        <w:tab/>
        <w:t>Introduction</w:t>
      </w:r>
    </w:p>
    <w:p w:rsidR="00AE07FC" w:rsidRPr="00895BC5" w:rsidRDefault="00AE07FC" w:rsidP="003718FA">
      <w:pPr>
        <w:pStyle w:val="SingleTxtG"/>
        <w:numPr>
          <w:ilvl w:val="0"/>
          <w:numId w:val="17"/>
        </w:numPr>
        <w:ind w:left="1134" w:firstLine="0"/>
      </w:pPr>
      <w:r w:rsidRPr="005E43DB">
        <w:t>The</w:t>
      </w:r>
      <w:r w:rsidRPr="00AF322A">
        <w:t xml:space="preserve"> Committee welcomes the submission of the combined </w:t>
      </w:r>
      <w:r w:rsidR="00C32F60">
        <w:t xml:space="preserve">twenty-first to twenty-third </w:t>
      </w:r>
      <w:r w:rsidRPr="00AF322A">
        <w:t>periodic</w:t>
      </w:r>
      <w:r w:rsidRPr="0039009F">
        <w:t xml:space="preserve"> reports of the State party, which included responses to the concerns raised </w:t>
      </w:r>
      <w:r>
        <w:t>by</w:t>
      </w:r>
      <w:r w:rsidRPr="0039009F">
        <w:t xml:space="preserve"> the Committee</w:t>
      </w:r>
      <w:r>
        <w:t xml:space="preserve"> in its</w:t>
      </w:r>
      <w:r w:rsidRPr="0039009F">
        <w:t xml:space="preserve"> pr</w:t>
      </w:r>
      <w:r>
        <w:t>evious concluding observations</w:t>
      </w:r>
      <w:r w:rsidRPr="0039009F">
        <w:t xml:space="preserve">. </w:t>
      </w:r>
      <w:r>
        <w:t xml:space="preserve">The Committee </w:t>
      </w:r>
      <w:r w:rsidRPr="00895BC5">
        <w:t>welcomes the open and constructive dialogue with the State party’s delegation</w:t>
      </w:r>
      <w:r w:rsidR="00841291" w:rsidRPr="00895BC5">
        <w:t xml:space="preserve">. </w:t>
      </w:r>
    </w:p>
    <w:p w:rsidR="00B0498B" w:rsidRPr="00AF322A" w:rsidRDefault="00AF322A" w:rsidP="00AF322A">
      <w:pPr>
        <w:pStyle w:val="H1G"/>
      </w:pPr>
      <w:r>
        <w:tab/>
      </w:r>
      <w:r w:rsidR="00B0498B" w:rsidRPr="00AF322A">
        <w:t>B.</w:t>
      </w:r>
      <w:r w:rsidR="00B0498B" w:rsidRPr="00AF322A">
        <w:tab/>
        <w:t>Positive aspects</w:t>
      </w:r>
    </w:p>
    <w:p w:rsidR="004C2DA4" w:rsidRDefault="004C2DA4" w:rsidP="004C2DA4">
      <w:pPr>
        <w:pStyle w:val="SingleTxtG"/>
        <w:numPr>
          <w:ilvl w:val="0"/>
          <w:numId w:val="17"/>
        </w:numPr>
        <w:ind w:left="1134" w:firstLine="0"/>
      </w:pPr>
      <w:r w:rsidRPr="008C65F0">
        <w:t xml:space="preserve">The Committee welcomes the adoption of the following legislative and policy measures: </w:t>
      </w:r>
    </w:p>
    <w:p w:rsidR="00895BC5" w:rsidRPr="00365ABD" w:rsidRDefault="00895BC5" w:rsidP="00365ABD">
      <w:pPr>
        <w:pStyle w:val="SingleTxtG"/>
        <w:numPr>
          <w:ilvl w:val="0"/>
          <w:numId w:val="35"/>
        </w:numPr>
        <w:ind w:left="1134" w:firstLine="567"/>
      </w:pPr>
      <w:r w:rsidRPr="00365ABD">
        <w:t xml:space="preserve">The establishment in 2016 of the Anti-Racism Directorate </w:t>
      </w:r>
      <w:r w:rsidR="00984AE0" w:rsidRPr="00365ABD">
        <w:t xml:space="preserve">in Ontario </w:t>
      </w:r>
      <w:r w:rsidRPr="00365ABD">
        <w:t>to address systemic racism and to promote fair practices and policies across Ontario province</w:t>
      </w:r>
      <w:r w:rsidR="00DB00DC">
        <w:rPr>
          <w:lang w:val="fr-CH"/>
        </w:rPr>
        <w:t>.</w:t>
      </w:r>
      <w:r w:rsidRPr="00365ABD">
        <w:t xml:space="preserve"> </w:t>
      </w:r>
    </w:p>
    <w:p w:rsidR="0011040B" w:rsidRPr="00365ABD" w:rsidRDefault="0011040B" w:rsidP="00365ABD">
      <w:pPr>
        <w:pStyle w:val="SingleTxtG"/>
        <w:numPr>
          <w:ilvl w:val="0"/>
          <w:numId w:val="35"/>
        </w:numPr>
        <w:ind w:left="1134" w:firstLine="567"/>
      </w:pPr>
      <w:r w:rsidRPr="00365ABD">
        <w:t>Canada’s House of Commons condemn</w:t>
      </w:r>
      <w:r w:rsidR="00165653" w:rsidRPr="00365ABD">
        <w:t>ation of</w:t>
      </w:r>
      <w:r w:rsidRPr="00365ABD">
        <w:t xml:space="preserve"> Islamophobia and all forms of systemic racism and religious discrimination</w:t>
      </w:r>
      <w:r w:rsidR="00DC7BCF" w:rsidRPr="00365ABD">
        <w:t xml:space="preserve"> in March 2017.</w:t>
      </w:r>
    </w:p>
    <w:p w:rsidR="00D56ADF" w:rsidRPr="00365ABD" w:rsidRDefault="00D56ADF" w:rsidP="00365ABD">
      <w:pPr>
        <w:pStyle w:val="SingleTxtG"/>
        <w:numPr>
          <w:ilvl w:val="0"/>
          <w:numId w:val="35"/>
        </w:numPr>
        <w:ind w:left="1134" w:firstLine="567"/>
      </w:pPr>
      <w:r w:rsidRPr="00365ABD">
        <w:t xml:space="preserve">The work and final report of the Truth and Reconciliation Commission (TRC) of Canada released in 2015, </w:t>
      </w:r>
      <w:r w:rsidR="00165653" w:rsidRPr="00365ABD">
        <w:t xml:space="preserve">titled </w:t>
      </w:r>
      <w:r w:rsidRPr="00365ABD">
        <w:t xml:space="preserve">Honouring the Truth, Reconciling for the Future, which includes 94 calls to action to address historical and ongoing discrimination against </w:t>
      </w:r>
      <w:r w:rsidR="00923775">
        <w:rPr>
          <w:lang w:val="en-US"/>
        </w:rPr>
        <w:t>Indigenous Peoples</w:t>
      </w:r>
      <w:r w:rsidRPr="00365ABD">
        <w:t>.</w:t>
      </w:r>
    </w:p>
    <w:p w:rsidR="000F2CC3" w:rsidRPr="00365ABD" w:rsidRDefault="00165653" w:rsidP="00365ABD">
      <w:pPr>
        <w:pStyle w:val="SingleTxtG"/>
        <w:numPr>
          <w:ilvl w:val="0"/>
          <w:numId w:val="35"/>
        </w:numPr>
        <w:ind w:left="1134" w:firstLine="567"/>
      </w:pPr>
      <w:r w:rsidRPr="00365ABD">
        <w:t xml:space="preserve">The </w:t>
      </w:r>
      <w:r w:rsidR="00F43141" w:rsidRPr="00365ABD">
        <w:t>R</w:t>
      </w:r>
      <w:r w:rsidR="00CD6301" w:rsidRPr="00365ABD">
        <w:t xml:space="preserve">esettlement of 46,000 Syrian refugees in 2016, and </w:t>
      </w:r>
      <w:r w:rsidRPr="00365ABD">
        <w:t xml:space="preserve">the </w:t>
      </w:r>
      <w:r w:rsidR="00CD6301" w:rsidRPr="00365ABD">
        <w:t>commitment to resettle 25,000 refugees in 2017.</w:t>
      </w:r>
      <w:r w:rsidR="000F366E" w:rsidRPr="00365ABD">
        <w:t xml:space="preserve"> </w:t>
      </w:r>
    </w:p>
    <w:p w:rsidR="00CD6301" w:rsidRPr="00D56ADF" w:rsidRDefault="001325D7" w:rsidP="00365ABD">
      <w:pPr>
        <w:pStyle w:val="SingleTxtG"/>
        <w:numPr>
          <w:ilvl w:val="0"/>
          <w:numId w:val="35"/>
        </w:numPr>
        <w:ind w:left="1134" w:firstLine="567"/>
      </w:pPr>
      <w:r>
        <w:rPr>
          <w:lang w:val="en-US"/>
        </w:rPr>
        <w:lastRenderedPageBreak/>
        <w:t xml:space="preserve">Full </w:t>
      </w:r>
      <w:r w:rsidR="0029353B" w:rsidRPr="00365ABD">
        <w:t>restoration</w:t>
      </w:r>
      <w:r w:rsidR="000F366E" w:rsidRPr="00365ABD">
        <w:t xml:space="preserve"> of the Interim Federal Health Program</w:t>
      </w:r>
      <w:r w:rsidR="00165653" w:rsidRPr="00365ABD">
        <w:t>me</w:t>
      </w:r>
      <w:r w:rsidR="000F366E" w:rsidRPr="00365ABD">
        <w:t xml:space="preserve"> to provide </w:t>
      </w:r>
      <w:r>
        <w:rPr>
          <w:lang w:val="en-US"/>
        </w:rPr>
        <w:t xml:space="preserve">limited </w:t>
      </w:r>
      <w:r w:rsidR="000F366E" w:rsidRPr="00365ABD">
        <w:t xml:space="preserve">temporary health care </w:t>
      </w:r>
      <w:r>
        <w:rPr>
          <w:lang w:val="en-US"/>
        </w:rPr>
        <w:t xml:space="preserve">coverage to eligible groups such as </w:t>
      </w:r>
      <w:r w:rsidR="000F366E" w:rsidRPr="00365ABD">
        <w:t>refugees in April 2016.</w:t>
      </w:r>
    </w:p>
    <w:p w:rsidR="00895BC5" w:rsidRDefault="00895BC5" w:rsidP="00365ABD">
      <w:pPr>
        <w:pStyle w:val="SingleTxtG"/>
        <w:numPr>
          <w:ilvl w:val="0"/>
          <w:numId w:val="17"/>
        </w:numPr>
        <w:ind w:left="1134" w:firstLine="0"/>
      </w:pPr>
      <w:r>
        <w:t xml:space="preserve">The Committee welcomes the vibrant participation of representatives of the </w:t>
      </w:r>
      <w:r w:rsidRPr="00CB6CEE">
        <w:t xml:space="preserve">First Nations, </w:t>
      </w:r>
      <w:proofErr w:type="spellStart"/>
      <w:r w:rsidRPr="00CB6CEE">
        <w:t>Inuits</w:t>
      </w:r>
      <w:proofErr w:type="spellEnd"/>
      <w:r w:rsidRPr="00CB6CEE">
        <w:t xml:space="preserve"> and </w:t>
      </w:r>
      <w:r w:rsidR="001325D7" w:rsidRPr="00A9766A">
        <w:t>Métis</w:t>
      </w:r>
      <w:r w:rsidRPr="00CB6CEE">
        <w:t xml:space="preserve"> </w:t>
      </w:r>
      <w:r w:rsidR="00F71C4D" w:rsidRPr="00CB6CEE">
        <w:t>and civil society</w:t>
      </w:r>
      <w:r w:rsidR="0085101F" w:rsidRPr="00CB6CEE">
        <w:rPr>
          <w:lang w:val="en-US"/>
        </w:rPr>
        <w:t xml:space="preserve"> organizations</w:t>
      </w:r>
      <w:r w:rsidR="00F71C4D" w:rsidRPr="00CB6CEE">
        <w:t xml:space="preserve"> </w:t>
      </w:r>
      <w:r w:rsidRPr="00CB6CEE">
        <w:t>in the review of Canada.</w:t>
      </w:r>
      <w:r>
        <w:t xml:space="preserve"> The Committee also greatly appreciates the contributions of the Canadian Human Rights Commission.  </w:t>
      </w:r>
    </w:p>
    <w:p w:rsidR="004C2DA4" w:rsidRDefault="004C2DA4" w:rsidP="004C2DA4">
      <w:pPr>
        <w:pStyle w:val="H1G"/>
      </w:pPr>
      <w:r>
        <w:tab/>
        <w:t>C.</w:t>
      </w:r>
      <w:r>
        <w:tab/>
      </w:r>
      <w:r w:rsidRPr="008C65F0">
        <w:t>Concerns and recommendations</w:t>
      </w:r>
    </w:p>
    <w:p w:rsidR="00895BC5" w:rsidRPr="00F44D10" w:rsidRDefault="00895BC5" w:rsidP="00365ABD">
      <w:pPr>
        <w:pStyle w:val="H23G"/>
      </w:pPr>
      <w:r>
        <w:tab/>
      </w:r>
      <w:r>
        <w:tab/>
      </w:r>
      <w:r w:rsidRPr="00F44D10">
        <w:t>Statistical data</w:t>
      </w:r>
    </w:p>
    <w:p w:rsidR="00895BC5" w:rsidRDefault="009523BD" w:rsidP="00365ABD">
      <w:pPr>
        <w:pStyle w:val="SingleTxtG"/>
        <w:numPr>
          <w:ilvl w:val="0"/>
          <w:numId w:val="17"/>
        </w:numPr>
        <w:ind w:left="1134" w:firstLine="0"/>
        <w:rPr>
          <w:lang w:eastAsia="en-GB"/>
        </w:rPr>
      </w:pPr>
      <w:r>
        <w:rPr>
          <w:lang w:eastAsia="en-GB"/>
        </w:rPr>
        <w:t>The Committee regrets</w:t>
      </w:r>
      <w:r w:rsidR="005B105B">
        <w:rPr>
          <w:lang w:eastAsia="en-GB"/>
        </w:rPr>
        <w:t xml:space="preserve"> again</w:t>
      </w:r>
      <w:r>
        <w:rPr>
          <w:lang w:eastAsia="en-GB"/>
        </w:rPr>
        <w:t xml:space="preserve"> that the</w:t>
      </w:r>
      <w:r w:rsidR="00895BC5" w:rsidRPr="00F44D10">
        <w:rPr>
          <w:b/>
          <w:bCs/>
          <w:lang w:eastAsia="en-GB"/>
        </w:rPr>
        <w:t xml:space="preserve"> </w:t>
      </w:r>
      <w:r w:rsidR="00895BC5" w:rsidRPr="00F44D10">
        <w:rPr>
          <w:lang w:eastAsia="en-GB"/>
        </w:rPr>
        <w:t>absence of recent reliable and comprehensive statistical</w:t>
      </w:r>
      <w:r w:rsidR="008D4CAC">
        <w:rPr>
          <w:lang w:eastAsia="en-GB"/>
        </w:rPr>
        <w:t xml:space="preserve"> data on the </w:t>
      </w:r>
      <w:r>
        <w:rPr>
          <w:lang w:eastAsia="en-GB"/>
        </w:rPr>
        <w:t xml:space="preserve">ethnic </w:t>
      </w:r>
      <w:r w:rsidR="008D4CAC">
        <w:rPr>
          <w:lang w:eastAsia="en-GB"/>
        </w:rPr>
        <w:t xml:space="preserve">composition of the </w:t>
      </w:r>
      <w:r w:rsidR="00895BC5" w:rsidRPr="00F44D10">
        <w:rPr>
          <w:lang w:eastAsia="en-GB"/>
        </w:rPr>
        <w:t>population</w:t>
      </w:r>
      <w:r w:rsidR="008D4CAC">
        <w:rPr>
          <w:lang w:eastAsia="en-GB"/>
        </w:rPr>
        <w:t>,</w:t>
      </w:r>
      <w:r w:rsidR="00895BC5" w:rsidRPr="00F44D10">
        <w:rPr>
          <w:lang w:eastAsia="en-GB"/>
        </w:rPr>
        <w:t xml:space="preserve"> including </w:t>
      </w:r>
      <w:r w:rsidR="008D4CAC">
        <w:rPr>
          <w:lang w:eastAsia="en-GB"/>
        </w:rPr>
        <w:t xml:space="preserve">disaggregated </w:t>
      </w:r>
      <w:r w:rsidR="00895BC5" w:rsidRPr="00F44D10">
        <w:rPr>
          <w:lang w:eastAsia="en-GB"/>
        </w:rPr>
        <w:t xml:space="preserve">economic and social indicators </w:t>
      </w:r>
      <w:r w:rsidR="008D4CAC" w:rsidRPr="00762B92">
        <w:rPr>
          <w:lang w:eastAsia="en-GB"/>
        </w:rPr>
        <w:t>for ethnic groups,</w:t>
      </w:r>
      <w:r w:rsidR="002071EA" w:rsidRPr="00762B92">
        <w:rPr>
          <w:lang w:val="en-US" w:eastAsia="en-GB"/>
        </w:rPr>
        <w:t xml:space="preserve"> African</w:t>
      </w:r>
      <w:r w:rsidR="00673D07">
        <w:rPr>
          <w:lang w:val="en-US" w:eastAsia="en-GB"/>
        </w:rPr>
        <w:t>-</w:t>
      </w:r>
      <w:r w:rsidR="002071EA" w:rsidRPr="00762B92">
        <w:rPr>
          <w:lang w:val="en-US" w:eastAsia="en-GB"/>
        </w:rPr>
        <w:t>Canadians,</w:t>
      </w:r>
      <w:r w:rsidR="008D4CAC" w:rsidRPr="00762B92">
        <w:rPr>
          <w:lang w:eastAsia="en-GB"/>
        </w:rPr>
        <w:t xml:space="preserve"> </w:t>
      </w:r>
      <w:r w:rsidR="00923775">
        <w:rPr>
          <w:lang w:val="en-US" w:eastAsia="en-GB"/>
        </w:rPr>
        <w:t>Indigenous Peoples</w:t>
      </w:r>
      <w:r w:rsidR="008D4CAC" w:rsidRPr="00762B92">
        <w:rPr>
          <w:lang w:eastAsia="en-GB"/>
        </w:rPr>
        <w:t xml:space="preserve">, and </w:t>
      </w:r>
      <w:r w:rsidRPr="00762B92">
        <w:rPr>
          <w:lang w:eastAsia="en-GB"/>
        </w:rPr>
        <w:t>non-citizens</w:t>
      </w:r>
      <w:r w:rsidR="00762B92">
        <w:rPr>
          <w:lang w:val="en-US" w:eastAsia="en-GB"/>
        </w:rPr>
        <w:t xml:space="preserve"> </w:t>
      </w:r>
      <w:r>
        <w:rPr>
          <w:lang w:eastAsia="en-GB"/>
        </w:rPr>
        <w:t xml:space="preserve">and the lack of detailed </w:t>
      </w:r>
      <w:r w:rsidR="003206FC">
        <w:rPr>
          <w:lang w:eastAsia="en-GB"/>
        </w:rPr>
        <w:t>data and i</w:t>
      </w:r>
      <w:r>
        <w:rPr>
          <w:lang w:eastAsia="en-GB"/>
        </w:rPr>
        <w:t>nformation on the</w:t>
      </w:r>
      <w:r w:rsidRPr="00F44D10">
        <w:rPr>
          <w:lang w:eastAsia="en-GB"/>
        </w:rPr>
        <w:t xml:space="preserve"> representation of minority groups in public and political life in the State party</w:t>
      </w:r>
      <w:r w:rsidR="003206FC">
        <w:rPr>
          <w:lang w:eastAsia="en-GB"/>
        </w:rPr>
        <w:t>,</w:t>
      </w:r>
      <w:r>
        <w:rPr>
          <w:lang w:eastAsia="en-GB"/>
        </w:rPr>
        <w:t xml:space="preserve"> prevents it from evaluating the </w:t>
      </w:r>
      <w:r w:rsidR="00895BC5" w:rsidRPr="00F44D10">
        <w:rPr>
          <w:lang w:eastAsia="en-GB"/>
        </w:rPr>
        <w:t>enjoyment of civil and political, economic, social and cu</w:t>
      </w:r>
      <w:r>
        <w:rPr>
          <w:lang w:eastAsia="en-GB"/>
        </w:rPr>
        <w:t>ltural rights in the State party</w:t>
      </w:r>
      <w:r w:rsidR="003206FC">
        <w:rPr>
          <w:lang w:eastAsia="en-GB"/>
        </w:rPr>
        <w:t xml:space="preserve"> by thes</w:t>
      </w:r>
      <w:r w:rsidR="006B2930">
        <w:rPr>
          <w:lang w:eastAsia="en-GB"/>
        </w:rPr>
        <w:t xml:space="preserve">e groups. </w:t>
      </w:r>
      <w:r w:rsidR="003206FC">
        <w:rPr>
          <w:lang w:eastAsia="en-GB"/>
        </w:rPr>
        <w:t xml:space="preserve">The Committee </w:t>
      </w:r>
      <w:r w:rsidR="00673D07">
        <w:rPr>
          <w:lang w:val="en-US" w:eastAsia="en-GB"/>
        </w:rPr>
        <w:t>reiterates its concern</w:t>
      </w:r>
      <w:r w:rsidR="003206FC">
        <w:rPr>
          <w:lang w:eastAsia="en-GB"/>
        </w:rPr>
        <w:t xml:space="preserve"> </w:t>
      </w:r>
      <w:r w:rsidR="00673D07">
        <w:rPr>
          <w:lang w:val="en-US" w:eastAsia="en-GB"/>
        </w:rPr>
        <w:t>of</w:t>
      </w:r>
      <w:r w:rsidR="003206FC">
        <w:rPr>
          <w:lang w:eastAsia="en-GB"/>
        </w:rPr>
        <w:t xml:space="preserve"> the continued use of the term “visible minority” in the State party to describe minority groups</w:t>
      </w:r>
      <w:r w:rsidR="00165653">
        <w:rPr>
          <w:lang w:eastAsia="en-GB"/>
        </w:rPr>
        <w:t xml:space="preserve">, as </w:t>
      </w:r>
      <w:r w:rsidR="002071EA">
        <w:rPr>
          <w:lang w:val="en-US" w:eastAsia="en-GB"/>
        </w:rPr>
        <w:t>it renders invisible the differences in the lived experiences of diverse communities</w:t>
      </w:r>
      <w:r w:rsidR="00CC1884">
        <w:rPr>
          <w:lang w:val="en-US" w:eastAsia="en-GB"/>
        </w:rPr>
        <w:t>.</w:t>
      </w:r>
      <w:r w:rsidR="003206FC">
        <w:rPr>
          <w:lang w:eastAsia="en-GB"/>
        </w:rPr>
        <w:t xml:space="preserve"> </w:t>
      </w:r>
    </w:p>
    <w:p w:rsidR="00895BC5" w:rsidRPr="00895BC5" w:rsidRDefault="00895BC5" w:rsidP="00365ABD">
      <w:pPr>
        <w:pStyle w:val="SingleTxtG"/>
        <w:numPr>
          <w:ilvl w:val="0"/>
          <w:numId w:val="17"/>
        </w:numPr>
        <w:ind w:left="1134" w:firstLine="0"/>
        <w:rPr>
          <w:b/>
          <w:lang w:eastAsia="en-GB"/>
        </w:rPr>
      </w:pPr>
      <w:r w:rsidRPr="00895BC5">
        <w:rPr>
          <w:b/>
          <w:lang w:eastAsia="en-GB"/>
        </w:rPr>
        <w:t xml:space="preserve">Recalling its revised guidelines for reporting under the Convention (see CERD/C/2007/1, paras. 10-12),  the Committee recommends that the State party: </w:t>
      </w:r>
    </w:p>
    <w:p w:rsidR="00895BC5" w:rsidRPr="00365ABD" w:rsidRDefault="00895BC5" w:rsidP="00377EF9">
      <w:pPr>
        <w:pStyle w:val="SingleTxtG"/>
        <w:numPr>
          <w:ilvl w:val="0"/>
          <w:numId w:val="36"/>
        </w:numPr>
        <w:ind w:left="1134" w:firstLine="567"/>
        <w:rPr>
          <w:b/>
          <w:lang w:eastAsia="en-GB"/>
        </w:rPr>
      </w:pPr>
      <w:r w:rsidRPr="00365ABD">
        <w:rPr>
          <w:b/>
          <w:lang w:eastAsia="en-GB"/>
        </w:rPr>
        <w:t xml:space="preserve">Provide statistical data in its next periodic report on the demographic composition of the population, disaggregated in the manner specified in article 1, paragraph 1, of the Convention, on the basis of self-identification of </w:t>
      </w:r>
      <w:r w:rsidR="006B2930">
        <w:rPr>
          <w:b/>
          <w:lang w:eastAsia="en-GB"/>
        </w:rPr>
        <w:t>ethnic</w:t>
      </w:r>
      <w:r w:rsidR="00762B92">
        <w:rPr>
          <w:b/>
          <w:lang w:val="en-US" w:eastAsia="en-GB"/>
        </w:rPr>
        <w:t xml:space="preserve"> groups</w:t>
      </w:r>
      <w:r w:rsidR="006B2930">
        <w:rPr>
          <w:b/>
          <w:lang w:eastAsia="en-GB"/>
        </w:rPr>
        <w:t xml:space="preserve">, and </w:t>
      </w:r>
      <w:r w:rsidR="0074239B">
        <w:rPr>
          <w:b/>
          <w:lang w:val="en-US" w:eastAsia="en-GB"/>
        </w:rPr>
        <w:t>I</w:t>
      </w:r>
      <w:proofErr w:type="spellStart"/>
      <w:r w:rsidR="006B2930">
        <w:rPr>
          <w:b/>
          <w:lang w:eastAsia="en-GB"/>
        </w:rPr>
        <w:t>ndigenous</w:t>
      </w:r>
      <w:proofErr w:type="spellEnd"/>
      <w:r w:rsidR="006B2930">
        <w:rPr>
          <w:b/>
          <w:lang w:eastAsia="en-GB"/>
        </w:rPr>
        <w:t xml:space="preserve"> </w:t>
      </w:r>
      <w:r w:rsidR="0074239B">
        <w:rPr>
          <w:b/>
          <w:lang w:val="en-US" w:eastAsia="en-GB"/>
        </w:rPr>
        <w:t>P</w:t>
      </w:r>
      <w:proofErr w:type="spellStart"/>
      <w:r w:rsidR="006B2930">
        <w:rPr>
          <w:b/>
          <w:lang w:eastAsia="en-GB"/>
        </w:rPr>
        <w:t>eoples</w:t>
      </w:r>
      <w:proofErr w:type="spellEnd"/>
      <w:r w:rsidRPr="00365ABD">
        <w:rPr>
          <w:b/>
          <w:lang w:eastAsia="en-GB"/>
        </w:rPr>
        <w:t xml:space="preserve">.  </w:t>
      </w:r>
    </w:p>
    <w:p w:rsidR="003206FC" w:rsidRPr="00365ABD" w:rsidRDefault="006D3831" w:rsidP="00377EF9">
      <w:pPr>
        <w:pStyle w:val="SingleTxtG"/>
        <w:numPr>
          <w:ilvl w:val="0"/>
          <w:numId w:val="36"/>
        </w:numPr>
        <w:ind w:left="1134" w:firstLine="567"/>
        <w:rPr>
          <w:b/>
          <w:lang w:eastAsia="en-GB"/>
        </w:rPr>
      </w:pPr>
      <w:r w:rsidRPr="00365ABD">
        <w:rPr>
          <w:b/>
          <w:lang w:eastAsia="en-GB"/>
        </w:rPr>
        <w:t>Systematically c</w:t>
      </w:r>
      <w:r w:rsidR="003206FC" w:rsidRPr="00365ABD">
        <w:rPr>
          <w:b/>
          <w:lang w:eastAsia="en-GB"/>
        </w:rPr>
        <w:t xml:space="preserve">ollect </w:t>
      </w:r>
      <w:r w:rsidR="003734DC">
        <w:rPr>
          <w:b/>
          <w:lang w:val="en-US" w:eastAsia="en-GB"/>
        </w:rPr>
        <w:t>disaggregated data in</w:t>
      </w:r>
      <w:r w:rsidR="003734DC" w:rsidRPr="00D14F1F">
        <w:rPr>
          <w:b/>
          <w:lang w:val="en-US" w:eastAsia="en-GB"/>
        </w:rPr>
        <w:t xml:space="preserve"> all rele</w:t>
      </w:r>
      <w:r w:rsidR="003734DC">
        <w:rPr>
          <w:b/>
          <w:lang w:val="en-US" w:eastAsia="en-GB"/>
        </w:rPr>
        <w:t>vant ministries and departments</w:t>
      </w:r>
      <w:r w:rsidR="003734DC" w:rsidRPr="00D14F1F">
        <w:rPr>
          <w:b/>
          <w:lang w:val="en-US" w:eastAsia="en-GB"/>
        </w:rPr>
        <w:t xml:space="preserve"> </w:t>
      </w:r>
      <w:r w:rsidR="003206FC" w:rsidRPr="00365ABD">
        <w:rPr>
          <w:b/>
          <w:lang w:eastAsia="en-GB"/>
        </w:rPr>
        <w:t xml:space="preserve">to </w:t>
      </w:r>
      <w:r w:rsidR="00E536C7">
        <w:rPr>
          <w:b/>
          <w:lang w:val="en-US" w:eastAsia="en-GB"/>
        </w:rPr>
        <w:t xml:space="preserve">improve </w:t>
      </w:r>
      <w:r w:rsidR="00736E4B">
        <w:rPr>
          <w:b/>
          <w:lang w:val="en-US" w:eastAsia="en-GB"/>
        </w:rPr>
        <w:t>monitor</w:t>
      </w:r>
      <w:r w:rsidR="00E536C7">
        <w:rPr>
          <w:b/>
          <w:lang w:val="en-US" w:eastAsia="en-GB"/>
        </w:rPr>
        <w:t>ing</w:t>
      </w:r>
      <w:r w:rsidR="00736E4B">
        <w:rPr>
          <w:b/>
          <w:lang w:val="en-US" w:eastAsia="en-GB"/>
        </w:rPr>
        <w:t xml:space="preserve"> </w:t>
      </w:r>
      <w:r w:rsidR="003206FC" w:rsidRPr="00365ABD">
        <w:rPr>
          <w:b/>
          <w:lang w:eastAsia="en-GB"/>
        </w:rPr>
        <w:t xml:space="preserve"> and evaluat</w:t>
      </w:r>
      <w:r w:rsidR="00E536C7">
        <w:rPr>
          <w:b/>
          <w:lang w:val="en-US" w:eastAsia="en-GB"/>
        </w:rPr>
        <w:t xml:space="preserve">ion </w:t>
      </w:r>
      <w:r w:rsidR="00A836AB" w:rsidRPr="00365ABD">
        <w:rPr>
          <w:b/>
          <w:lang w:eastAsia="en-GB"/>
        </w:rPr>
        <w:t>of the</w:t>
      </w:r>
      <w:r w:rsidR="005B105B" w:rsidRPr="00365ABD">
        <w:rPr>
          <w:b/>
          <w:lang w:eastAsia="en-GB"/>
        </w:rPr>
        <w:t xml:space="preserve"> </w:t>
      </w:r>
      <w:r w:rsidRPr="00365ABD">
        <w:rPr>
          <w:b/>
          <w:lang w:eastAsia="en-GB"/>
        </w:rPr>
        <w:t>implementation and impact of policies to</w:t>
      </w:r>
      <w:r w:rsidR="003206FC" w:rsidRPr="00365ABD">
        <w:rPr>
          <w:b/>
          <w:lang w:eastAsia="en-GB"/>
        </w:rPr>
        <w:t xml:space="preserve"> eliminat</w:t>
      </w:r>
      <w:r w:rsidR="005B105B" w:rsidRPr="00365ABD">
        <w:rPr>
          <w:b/>
          <w:lang w:eastAsia="en-GB"/>
        </w:rPr>
        <w:t>e</w:t>
      </w:r>
      <w:r w:rsidR="003206FC" w:rsidRPr="00365ABD">
        <w:rPr>
          <w:b/>
          <w:lang w:eastAsia="en-GB"/>
        </w:rPr>
        <w:t xml:space="preserve"> racial discrimination</w:t>
      </w:r>
      <w:r w:rsidR="00DD4EC8">
        <w:rPr>
          <w:b/>
          <w:lang w:val="en-US" w:eastAsia="en-GB"/>
        </w:rPr>
        <w:t xml:space="preserve"> and inequality.</w:t>
      </w:r>
    </w:p>
    <w:p w:rsidR="00DD4EC8" w:rsidRPr="00DD4EC8" w:rsidRDefault="003206FC" w:rsidP="00711B89">
      <w:pPr>
        <w:pStyle w:val="SingleTxtG"/>
        <w:numPr>
          <w:ilvl w:val="0"/>
          <w:numId w:val="36"/>
        </w:numPr>
        <w:ind w:left="1134" w:firstLine="567"/>
        <w:rPr>
          <w:b/>
          <w:lang w:eastAsia="en-GB"/>
        </w:rPr>
      </w:pPr>
      <w:r w:rsidRPr="00365ABD">
        <w:rPr>
          <w:b/>
          <w:bCs/>
          <w:lang w:eastAsia="en-GB"/>
        </w:rPr>
        <w:t xml:space="preserve">Provide information in its next periodic report on economic and social indicators  </w:t>
      </w:r>
      <w:r w:rsidR="00CC02F3">
        <w:rPr>
          <w:b/>
          <w:bCs/>
          <w:lang w:val="en-US" w:eastAsia="en-GB"/>
        </w:rPr>
        <w:t>for ethnic minority groups</w:t>
      </w:r>
      <w:r w:rsidRPr="00365ABD">
        <w:rPr>
          <w:b/>
          <w:bCs/>
          <w:lang w:eastAsia="en-GB"/>
        </w:rPr>
        <w:t xml:space="preserve">, </w:t>
      </w:r>
      <w:r w:rsidR="0074239B">
        <w:rPr>
          <w:b/>
          <w:bCs/>
          <w:lang w:val="en-US" w:eastAsia="en-GB"/>
        </w:rPr>
        <w:t>I</w:t>
      </w:r>
      <w:proofErr w:type="spellStart"/>
      <w:r w:rsidRPr="00365ABD">
        <w:rPr>
          <w:b/>
          <w:bCs/>
          <w:lang w:eastAsia="en-GB"/>
        </w:rPr>
        <w:t>ndigenous</w:t>
      </w:r>
      <w:proofErr w:type="spellEnd"/>
      <w:r w:rsidRPr="00365ABD">
        <w:rPr>
          <w:b/>
          <w:bCs/>
          <w:lang w:eastAsia="en-GB"/>
        </w:rPr>
        <w:t xml:space="preserve"> </w:t>
      </w:r>
      <w:r w:rsidR="0074239B">
        <w:rPr>
          <w:b/>
          <w:bCs/>
          <w:lang w:val="en-US" w:eastAsia="en-GB"/>
        </w:rPr>
        <w:t>P</w:t>
      </w:r>
      <w:proofErr w:type="spellStart"/>
      <w:r w:rsidRPr="00365ABD">
        <w:rPr>
          <w:b/>
          <w:bCs/>
          <w:lang w:eastAsia="en-GB"/>
        </w:rPr>
        <w:t>eoples</w:t>
      </w:r>
      <w:proofErr w:type="spellEnd"/>
      <w:r w:rsidRPr="00365ABD">
        <w:rPr>
          <w:b/>
          <w:bCs/>
          <w:lang w:eastAsia="en-GB"/>
        </w:rPr>
        <w:t>, and non-citizens</w:t>
      </w:r>
      <w:r w:rsidR="00E536C7">
        <w:rPr>
          <w:b/>
          <w:bCs/>
          <w:lang w:val="en-US" w:eastAsia="en-GB"/>
        </w:rPr>
        <w:t>,</w:t>
      </w:r>
      <w:r w:rsidR="00DD4EC8" w:rsidRPr="00DD4EC8">
        <w:rPr>
          <w:b/>
          <w:bCs/>
          <w:lang w:eastAsia="en-GB"/>
        </w:rPr>
        <w:t xml:space="preserve"> </w:t>
      </w:r>
      <w:r w:rsidR="00DD4EC8" w:rsidRPr="00365ABD">
        <w:rPr>
          <w:b/>
          <w:bCs/>
          <w:lang w:eastAsia="en-GB"/>
        </w:rPr>
        <w:t>to enable the Committee to better evaluate their enjoyment of economic, social and cultural rights in the State party.</w:t>
      </w:r>
    </w:p>
    <w:p w:rsidR="003206FC" w:rsidRPr="00CB6CEE" w:rsidRDefault="003B4AEF" w:rsidP="003B4AEF">
      <w:pPr>
        <w:pStyle w:val="SingleTxtG"/>
        <w:numPr>
          <w:ilvl w:val="0"/>
          <w:numId w:val="36"/>
        </w:numPr>
        <w:ind w:left="1134" w:firstLine="567"/>
        <w:rPr>
          <w:b/>
          <w:lang w:eastAsia="en-GB"/>
        </w:rPr>
      </w:pPr>
      <w:r>
        <w:rPr>
          <w:b/>
          <w:lang w:eastAsia="en-GB"/>
        </w:rPr>
        <w:t>R</w:t>
      </w:r>
      <w:r w:rsidR="00895BC5" w:rsidRPr="00365ABD">
        <w:rPr>
          <w:b/>
          <w:lang w:eastAsia="en-GB"/>
        </w:rPr>
        <w:t xml:space="preserve">evise its use of the terminology </w:t>
      </w:r>
      <w:r w:rsidR="00C24828" w:rsidRPr="00365ABD">
        <w:rPr>
          <w:b/>
          <w:lang w:eastAsia="en-GB"/>
        </w:rPr>
        <w:t>“</w:t>
      </w:r>
      <w:r w:rsidR="00895BC5" w:rsidRPr="00365ABD">
        <w:rPr>
          <w:b/>
          <w:lang w:eastAsia="en-GB"/>
        </w:rPr>
        <w:t>visible minority</w:t>
      </w:r>
      <w:r w:rsidR="00C24828" w:rsidRPr="00365ABD">
        <w:rPr>
          <w:b/>
          <w:lang w:eastAsia="en-GB"/>
        </w:rPr>
        <w:t>” in the Employment Equity Act, 1995</w:t>
      </w:r>
      <w:r w:rsidR="00824884" w:rsidRPr="00365ABD">
        <w:rPr>
          <w:b/>
          <w:lang w:eastAsia="en-GB"/>
        </w:rPr>
        <w:t>, and</w:t>
      </w:r>
      <w:r w:rsidR="00923775">
        <w:rPr>
          <w:b/>
          <w:lang w:val="en-US" w:eastAsia="en-GB"/>
        </w:rPr>
        <w:t xml:space="preserve"> in </w:t>
      </w:r>
      <w:r w:rsidR="002E7692">
        <w:rPr>
          <w:b/>
          <w:lang w:val="en-US" w:eastAsia="en-GB"/>
        </w:rPr>
        <w:t xml:space="preserve">other </w:t>
      </w:r>
      <w:r w:rsidR="002E7692" w:rsidRPr="00CB6CEE">
        <w:rPr>
          <w:b/>
          <w:lang w:val="en-US" w:eastAsia="en-GB"/>
        </w:rPr>
        <w:t>legislation</w:t>
      </w:r>
      <w:r w:rsidRPr="00CB6CEE">
        <w:rPr>
          <w:b/>
          <w:lang w:eastAsia="en-GB"/>
        </w:rPr>
        <w:t xml:space="preserve">, </w:t>
      </w:r>
      <w:r w:rsidR="00E225AB" w:rsidRPr="00CB6CEE">
        <w:rPr>
          <w:b/>
          <w:lang w:val="en-US" w:eastAsia="en-GB"/>
        </w:rPr>
        <w:t xml:space="preserve">as previously recommended </w:t>
      </w:r>
      <w:r w:rsidRPr="00CB6CEE">
        <w:rPr>
          <w:b/>
          <w:lang w:eastAsia="en-GB"/>
        </w:rPr>
        <w:t>(CERD/C/CAN/CO/19-20, para. 8)</w:t>
      </w:r>
      <w:r w:rsidR="00DB00DC">
        <w:rPr>
          <w:b/>
          <w:lang w:val="fr-CH" w:eastAsia="en-GB"/>
        </w:rPr>
        <w:t>.</w:t>
      </w:r>
    </w:p>
    <w:p w:rsidR="00FA5253" w:rsidRPr="00FA5253" w:rsidRDefault="00377EF9" w:rsidP="00377EF9">
      <w:pPr>
        <w:pStyle w:val="H23G"/>
        <w:rPr>
          <w:lang w:eastAsia="en-GB"/>
        </w:rPr>
      </w:pPr>
      <w:r>
        <w:rPr>
          <w:lang w:eastAsia="en-GB"/>
        </w:rPr>
        <w:tab/>
      </w:r>
      <w:r>
        <w:rPr>
          <w:lang w:eastAsia="en-GB"/>
        </w:rPr>
        <w:tab/>
      </w:r>
      <w:r w:rsidR="00895BC5" w:rsidRPr="00895BC5">
        <w:rPr>
          <w:lang w:eastAsia="en-GB"/>
        </w:rPr>
        <w:t xml:space="preserve">Domestic applicability of </w:t>
      </w:r>
      <w:r w:rsidR="00824884">
        <w:rPr>
          <w:lang w:eastAsia="en-GB"/>
        </w:rPr>
        <w:t xml:space="preserve">the </w:t>
      </w:r>
      <w:r w:rsidR="003B4AEF">
        <w:rPr>
          <w:lang w:eastAsia="en-GB"/>
        </w:rPr>
        <w:t>C</w:t>
      </w:r>
      <w:r w:rsidR="00895BC5" w:rsidRPr="00895BC5">
        <w:rPr>
          <w:lang w:eastAsia="en-GB"/>
        </w:rPr>
        <w:t xml:space="preserve">onvention </w:t>
      </w:r>
    </w:p>
    <w:p w:rsidR="00FA5253" w:rsidRPr="00FA5253" w:rsidRDefault="006774C0" w:rsidP="00365ABD">
      <w:pPr>
        <w:pStyle w:val="SingleTxtG"/>
        <w:numPr>
          <w:ilvl w:val="0"/>
          <w:numId w:val="17"/>
        </w:numPr>
        <w:ind w:left="1134" w:firstLine="0"/>
        <w:rPr>
          <w:b/>
          <w:lang w:eastAsia="en-GB"/>
        </w:rPr>
      </w:pPr>
      <w:r>
        <w:rPr>
          <w:lang w:eastAsia="en-GB"/>
        </w:rPr>
        <w:t>The Committee regrets the lack of comprehensive information on the equal implementation of the Convention in all 10 provinces and 3 territories of the State party</w:t>
      </w:r>
      <w:r w:rsidR="00923775">
        <w:rPr>
          <w:lang w:val="en-US" w:eastAsia="en-GB"/>
        </w:rPr>
        <w:t xml:space="preserve"> (art. 2)</w:t>
      </w:r>
      <w:r>
        <w:rPr>
          <w:lang w:eastAsia="en-GB"/>
        </w:rPr>
        <w:t xml:space="preserve">. </w:t>
      </w:r>
    </w:p>
    <w:p w:rsidR="00824884" w:rsidRPr="00744AC7" w:rsidRDefault="006774C0" w:rsidP="00365ABD">
      <w:pPr>
        <w:pStyle w:val="SingleTxtG"/>
        <w:numPr>
          <w:ilvl w:val="0"/>
          <w:numId w:val="17"/>
        </w:numPr>
        <w:ind w:left="1134" w:firstLine="0"/>
        <w:rPr>
          <w:b/>
          <w:lang w:eastAsia="en-GB"/>
        </w:rPr>
      </w:pPr>
      <w:r w:rsidRPr="00744AC7">
        <w:rPr>
          <w:b/>
          <w:bCs/>
          <w:lang w:eastAsia="en-GB"/>
        </w:rPr>
        <w:t xml:space="preserve">The Committee requests detailed information on the work of the intergovernmental Committee on supporting domestic implementation of the Convention </w:t>
      </w:r>
      <w:r w:rsidR="00A80CF1">
        <w:rPr>
          <w:b/>
          <w:bCs/>
          <w:lang w:val="en-US" w:eastAsia="en-GB"/>
        </w:rPr>
        <w:t xml:space="preserve">and its efforts to ensure the equal application of the Convention </w:t>
      </w:r>
      <w:r w:rsidRPr="00744AC7">
        <w:rPr>
          <w:b/>
          <w:bCs/>
          <w:lang w:eastAsia="en-GB"/>
        </w:rPr>
        <w:t>at the federal, provincial and territorial level</w:t>
      </w:r>
      <w:r w:rsidR="00A80CF1">
        <w:rPr>
          <w:b/>
          <w:bCs/>
          <w:lang w:val="en-US" w:eastAsia="en-GB"/>
        </w:rPr>
        <w:t>s</w:t>
      </w:r>
      <w:r w:rsidRPr="00744AC7">
        <w:rPr>
          <w:b/>
          <w:bCs/>
          <w:lang w:eastAsia="en-GB"/>
        </w:rPr>
        <w:t xml:space="preserve">. The Committee recommends that the State party </w:t>
      </w:r>
      <w:r w:rsidR="00F72205" w:rsidRPr="00744AC7">
        <w:rPr>
          <w:b/>
          <w:bCs/>
          <w:lang w:eastAsia="en-GB"/>
        </w:rPr>
        <w:t xml:space="preserve">create an accountability </w:t>
      </w:r>
      <w:r w:rsidR="00F72205" w:rsidRPr="00744AC7">
        <w:rPr>
          <w:b/>
          <w:bCs/>
          <w:lang w:val="en-US" w:eastAsia="en-GB"/>
        </w:rPr>
        <w:t xml:space="preserve">mechanism and </w:t>
      </w:r>
      <w:r w:rsidRPr="00744AC7">
        <w:rPr>
          <w:b/>
          <w:bCs/>
          <w:lang w:val="en-US" w:eastAsia="en-GB"/>
        </w:rPr>
        <w:t xml:space="preserve">ensure equal distribution of resources for the implementation of the Convention </w:t>
      </w:r>
      <w:r w:rsidR="00B311E1" w:rsidRPr="00744AC7">
        <w:rPr>
          <w:b/>
          <w:bCs/>
          <w:lang w:val="en-US" w:eastAsia="en-GB"/>
        </w:rPr>
        <w:t>by the federal, provincial and territorial level</w:t>
      </w:r>
      <w:r w:rsidR="004940D2" w:rsidRPr="00744AC7">
        <w:rPr>
          <w:b/>
          <w:bCs/>
          <w:lang w:val="en-US" w:eastAsia="en-GB"/>
        </w:rPr>
        <w:t>s</w:t>
      </w:r>
      <w:r w:rsidRPr="00744AC7">
        <w:rPr>
          <w:b/>
          <w:bCs/>
          <w:lang w:val="en-US" w:eastAsia="en-GB"/>
        </w:rPr>
        <w:t>.</w:t>
      </w:r>
      <w:r w:rsidRPr="00744AC7">
        <w:rPr>
          <w:b/>
          <w:lang w:val="en-US" w:eastAsia="en-GB"/>
        </w:rPr>
        <w:t xml:space="preserve"> </w:t>
      </w:r>
    </w:p>
    <w:p w:rsidR="00824884" w:rsidRPr="00824884" w:rsidRDefault="00377EF9" w:rsidP="00377EF9">
      <w:pPr>
        <w:pStyle w:val="H23G"/>
        <w:rPr>
          <w:lang w:eastAsia="en-GB"/>
        </w:rPr>
      </w:pPr>
      <w:r>
        <w:rPr>
          <w:lang w:eastAsia="en-GB"/>
        </w:rPr>
        <w:lastRenderedPageBreak/>
        <w:tab/>
      </w:r>
      <w:r>
        <w:rPr>
          <w:lang w:eastAsia="en-GB"/>
        </w:rPr>
        <w:tab/>
      </w:r>
      <w:r w:rsidR="00824884" w:rsidRPr="00824884">
        <w:rPr>
          <w:lang w:eastAsia="en-GB"/>
        </w:rPr>
        <w:t xml:space="preserve">National Action Plan </w:t>
      </w:r>
      <w:proofErr w:type="gramStart"/>
      <w:r w:rsidR="00824884" w:rsidRPr="00824884">
        <w:rPr>
          <w:lang w:eastAsia="en-GB"/>
        </w:rPr>
        <w:t>Against</w:t>
      </w:r>
      <w:proofErr w:type="gramEnd"/>
      <w:r w:rsidR="00824884" w:rsidRPr="00824884">
        <w:rPr>
          <w:lang w:eastAsia="en-GB"/>
        </w:rPr>
        <w:t xml:space="preserve"> Racism</w:t>
      </w:r>
    </w:p>
    <w:p w:rsidR="00FA5253" w:rsidRDefault="00824884" w:rsidP="00365ABD">
      <w:pPr>
        <w:pStyle w:val="SingleTxtG"/>
        <w:numPr>
          <w:ilvl w:val="0"/>
          <w:numId w:val="17"/>
        </w:numPr>
        <w:ind w:left="1134" w:firstLine="0"/>
        <w:rPr>
          <w:lang w:eastAsia="en-GB"/>
        </w:rPr>
      </w:pPr>
      <w:r>
        <w:rPr>
          <w:lang w:eastAsia="en-GB"/>
        </w:rPr>
        <w:t xml:space="preserve">While welcoming Ontario’s first provincial anti-racism strategy of March 2017, the Committee regrets the absence of a new National Action Plan Against Racism, applicable to the federal, provincial and territorial levels, since the elapse of the previous plan in 2010. </w:t>
      </w:r>
    </w:p>
    <w:p w:rsidR="00FA5253" w:rsidRDefault="00744AC7" w:rsidP="00365ABD">
      <w:pPr>
        <w:pStyle w:val="SingleTxtG"/>
        <w:numPr>
          <w:ilvl w:val="0"/>
          <w:numId w:val="17"/>
        </w:numPr>
        <w:ind w:left="1134" w:firstLine="0"/>
        <w:rPr>
          <w:lang w:eastAsia="en-GB"/>
        </w:rPr>
      </w:pPr>
      <w:r w:rsidRPr="00FA5253">
        <w:rPr>
          <w:b/>
          <w:lang w:val="en-US" w:eastAsia="en-GB"/>
        </w:rPr>
        <w:t xml:space="preserve">The Committee recommends </w:t>
      </w:r>
      <w:r w:rsidR="00B46EBB">
        <w:rPr>
          <w:b/>
          <w:lang w:val="en-US" w:eastAsia="en-GB"/>
        </w:rPr>
        <w:t>that</w:t>
      </w:r>
      <w:r w:rsidRPr="00FA5253">
        <w:rPr>
          <w:b/>
          <w:lang w:val="en-US" w:eastAsia="en-GB"/>
        </w:rPr>
        <w:t xml:space="preserve"> the State party</w:t>
      </w:r>
      <w:r w:rsidR="00824884" w:rsidRPr="00FA5253">
        <w:rPr>
          <w:b/>
          <w:lang w:val="en-US" w:eastAsia="en-GB"/>
        </w:rPr>
        <w:t xml:space="preserve"> develop and launch a new National Action Plan Against Racism, </w:t>
      </w:r>
      <w:r w:rsidR="002071EA">
        <w:rPr>
          <w:b/>
          <w:lang w:val="en-US" w:eastAsia="en-GB"/>
        </w:rPr>
        <w:t xml:space="preserve">in compliance with its obligations under the World Conference Against Racism, </w:t>
      </w:r>
      <w:r w:rsidR="00824884" w:rsidRPr="00FA5253">
        <w:rPr>
          <w:b/>
          <w:lang w:val="en-US" w:eastAsia="en-GB"/>
        </w:rPr>
        <w:t xml:space="preserve">through meaningful consultations process with </w:t>
      </w:r>
      <w:r w:rsidR="00B46EBB">
        <w:rPr>
          <w:b/>
          <w:lang w:val="en-US" w:eastAsia="en-GB"/>
        </w:rPr>
        <w:t xml:space="preserve"> c</w:t>
      </w:r>
      <w:r w:rsidR="00467DC8" w:rsidRPr="00FA5253">
        <w:rPr>
          <w:b/>
          <w:lang w:val="en-US" w:eastAsia="en-GB"/>
        </w:rPr>
        <w:t xml:space="preserve">ivil </w:t>
      </w:r>
      <w:r w:rsidR="00B46EBB">
        <w:rPr>
          <w:b/>
          <w:lang w:val="en-US" w:eastAsia="en-GB"/>
        </w:rPr>
        <w:t>s</w:t>
      </w:r>
      <w:r w:rsidRPr="00FA5253">
        <w:rPr>
          <w:b/>
          <w:lang w:val="en-US" w:eastAsia="en-GB"/>
        </w:rPr>
        <w:t>ociety</w:t>
      </w:r>
      <w:r w:rsidR="00B46EBB">
        <w:rPr>
          <w:b/>
          <w:lang w:val="en-US" w:eastAsia="en-GB"/>
        </w:rPr>
        <w:t xml:space="preserve"> o</w:t>
      </w:r>
      <w:r w:rsidR="00467DC8" w:rsidRPr="00FA5253">
        <w:rPr>
          <w:b/>
          <w:lang w:val="en-US" w:eastAsia="en-GB"/>
        </w:rPr>
        <w:t xml:space="preserve">rganizations, including </w:t>
      </w:r>
      <w:r w:rsidR="00824884" w:rsidRPr="00FA5253">
        <w:rPr>
          <w:b/>
          <w:lang w:val="en-US" w:eastAsia="en-GB"/>
        </w:rPr>
        <w:t xml:space="preserve">ethnic minorities and </w:t>
      </w:r>
      <w:r w:rsidR="0074239B">
        <w:rPr>
          <w:b/>
          <w:lang w:val="en-US" w:eastAsia="en-GB"/>
        </w:rPr>
        <w:t>I</w:t>
      </w:r>
      <w:r w:rsidR="00824884" w:rsidRPr="00FA5253">
        <w:rPr>
          <w:b/>
          <w:lang w:val="en-US" w:eastAsia="en-GB"/>
        </w:rPr>
        <w:t xml:space="preserve">ndigenous </w:t>
      </w:r>
      <w:r w:rsidR="0074239B">
        <w:rPr>
          <w:b/>
          <w:lang w:val="en-US" w:eastAsia="en-GB"/>
        </w:rPr>
        <w:t>P</w:t>
      </w:r>
      <w:r w:rsidR="00824884" w:rsidRPr="00FA5253">
        <w:rPr>
          <w:b/>
          <w:lang w:val="en-US" w:eastAsia="en-GB"/>
        </w:rPr>
        <w:t>eoples, which includes implementing legislation, dedicated resources, targets, and adequate monitoring and reporting mechanisms</w:t>
      </w:r>
      <w:r w:rsidR="00A27126">
        <w:rPr>
          <w:b/>
          <w:lang w:val="en-US" w:eastAsia="en-GB"/>
        </w:rPr>
        <w:t xml:space="preserve">, </w:t>
      </w:r>
      <w:r w:rsidR="00824884" w:rsidRPr="00FA5253">
        <w:rPr>
          <w:b/>
          <w:lang w:val="en-US" w:eastAsia="en-GB"/>
        </w:rPr>
        <w:t xml:space="preserve">using good practices mentioned in Ontario’s anti-racism strategy of 2017. The Committee requests information in its next periodic report on the implementation and impact of Ontario’s anti-racism strategy, and other such strategies in the State party. </w:t>
      </w:r>
      <w:r w:rsidRPr="00744AC7">
        <w:t xml:space="preserve"> </w:t>
      </w:r>
    </w:p>
    <w:p w:rsidR="00AA18C1" w:rsidRPr="00FA5253" w:rsidRDefault="00377EF9" w:rsidP="00377EF9">
      <w:pPr>
        <w:pStyle w:val="H23G"/>
        <w:rPr>
          <w:lang w:eastAsia="en-GB"/>
        </w:rPr>
      </w:pPr>
      <w:r>
        <w:tab/>
      </w:r>
      <w:r>
        <w:tab/>
      </w:r>
      <w:r w:rsidR="00744AC7" w:rsidRPr="00FA5253">
        <w:t>Anti-racism legal framework</w:t>
      </w:r>
    </w:p>
    <w:p w:rsidR="00AA18C1" w:rsidRPr="00EA4565" w:rsidRDefault="00AA18C1" w:rsidP="00365ABD">
      <w:pPr>
        <w:pStyle w:val="SingleTxtG"/>
        <w:numPr>
          <w:ilvl w:val="0"/>
          <w:numId w:val="17"/>
        </w:numPr>
        <w:ind w:left="1134" w:firstLine="0"/>
        <w:rPr>
          <w:lang w:eastAsia="en-GB"/>
        </w:rPr>
      </w:pPr>
      <w:r w:rsidRPr="00EA4565">
        <w:rPr>
          <w:lang w:eastAsia="en-GB"/>
        </w:rPr>
        <w:t xml:space="preserve">The Committee is concerned </w:t>
      </w:r>
      <w:r w:rsidR="00765B52">
        <w:rPr>
          <w:lang w:val="en-US" w:eastAsia="en-GB"/>
        </w:rPr>
        <w:t xml:space="preserve">that an adequate anti-racism framework legislation meeting all of the requirements of article 4 is not yet in place in all provinces and </w:t>
      </w:r>
      <w:r w:rsidR="000F2E60">
        <w:rPr>
          <w:lang w:val="en-US" w:eastAsia="en-GB"/>
        </w:rPr>
        <w:t xml:space="preserve">territories in the State party </w:t>
      </w:r>
      <w:r w:rsidR="00511753" w:rsidRPr="00EA4565">
        <w:rPr>
          <w:lang w:eastAsia="en-GB"/>
        </w:rPr>
        <w:t>(art.</w:t>
      </w:r>
      <w:r w:rsidR="00377EF9">
        <w:rPr>
          <w:lang w:val="fr-CH" w:eastAsia="en-GB"/>
        </w:rPr>
        <w:t> </w:t>
      </w:r>
      <w:r w:rsidR="00511753" w:rsidRPr="00EA4565">
        <w:rPr>
          <w:lang w:eastAsia="en-GB"/>
        </w:rPr>
        <w:t xml:space="preserve">4). </w:t>
      </w:r>
    </w:p>
    <w:p w:rsidR="00895BC5" w:rsidRPr="00EA4565" w:rsidRDefault="00CF41D7" w:rsidP="00365ABD">
      <w:pPr>
        <w:pStyle w:val="SingleTxtG"/>
        <w:numPr>
          <w:ilvl w:val="0"/>
          <w:numId w:val="17"/>
        </w:numPr>
        <w:ind w:left="1134" w:firstLine="0"/>
        <w:rPr>
          <w:b/>
          <w:lang w:eastAsia="en-GB"/>
        </w:rPr>
      </w:pPr>
      <w:r w:rsidRPr="00EA4565">
        <w:rPr>
          <w:b/>
          <w:bCs/>
        </w:rPr>
        <w:t xml:space="preserve">Recalling its general recommendation </w:t>
      </w:r>
      <w:r w:rsidR="00744AC7" w:rsidRPr="00EA4565">
        <w:rPr>
          <w:b/>
          <w:bCs/>
        </w:rPr>
        <w:t>No. 7 (1985),</w:t>
      </w:r>
      <w:r w:rsidR="00FB761C">
        <w:rPr>
          <w:b/>
          <w:bCs/>
        </w:rPr>
        <w:t xml:space="preserve"> </w:t>
      </w:r>
      <w:r w:rsidR="00744AC7" w:rsidRPr="00EA4565">
        <w:rPr>
          <w:b/>
          <w:bCs/>
        </w:rPr>
        <w:t xml:space="preserve">No. 15 (1993) relating to the implementation of article 4 of the Convention, and </w:t>
      </w:r>
      <w:r w:rsidRPr="00EA4565">
        <w:rPr>
          <w:b/>
          <w:bCs/>
        </w:rPr>
        <w:t xml:space="preserve">No. 35 (2013) on combating racist hate speech, </w:t>
      </w:r>
      <w:r w:rsidR="00142E56">
        <w:rPr>
          <w:b/>
          <w:lang w:eastAsia="en-GB"/>
        </w:rPr>
        <w:t>and reiterating its pervious recommendation (CERD/C/CAN/19-20, para. 13),</w:t>
      </w:r>
      <w:r w:rsidR="00AA18C1" w:rsidRPr="00EA4565">
        <w:rPr>
          <w:b/>
          <w:lang w:eastAsia="en-GB"/>
        </w:rPr>
        <w:t xml:space="preserve"> </w:t>
      </w:r>
      <w:r w:rsidR="00142E56" w:rsidRPr="00EA4565">
        <w:rPr>
          <w:b/>
          <w:bCs/>
        </w:rPr>
        <w:t>t</w:t>
      </w:r>
      <w:r w:rsidR="00142E56" w:rsidRPr="00EA4565">
        <w:rPr>
          <w:b/>
          <w:lang w:eastAsia="en-GB"/>
        </w:rPr>
        <w:t>he Committee recommends that the State party</w:t>
      </w:r>
      <w:r w:rsidR="00142E56">
        <w:rPr>
          <w:b/>
          <w:lang w:eastAsia="en-GB"/>
        </w:rPr>
        <w:t xml:space="preserve"> </w:t>
      </w:r>
      <w:r w:rsidR="00426C88">
        <w:rPr>
          <w:b/>
          <w:lang w:val="en-US" w:eastAsia="en-GB"/>
        </w:rPr>
        <w:t xml:space="preserve">enact legislation in </w:t>
      </w:r>
      <w:r w:rsidR="00142E56">
        <w:rPr>
          <w:b/>
          <w:lang w:eastAsia="en-GB"/>
        </w:rPr>
        <w:t>compliance with th</w:t>
      </w:r>
      <w:r w:rsidR="00744AC7" w:rsidRPr="00EA4565">
        <w:rPr>
          <w:b/>
          <w:lang w:eastAsia="en-GB"/>
        </w:rPr>
        <w:t xml:space="preserve">e requirements of </w:t>
      </w:r>
      <w:r w:rsidR="00EA4565" w:rsidRPr="00EA4565">
        <w:rPr>
          <w:b/>
          <w:lang w:eastAsia="en-GB"/>
        </w:rPr>
        <w:t>article</w:t>
      </w:r>
      <w:r w:rsidR="00744AC7" w:rsidRPr="00EA4565">
        <w:rPr>
          <w:b/>
          <w:lang w:eastAsia="en-GB"/>
        </w:rPr>
        <w:t xml:space="preserve"> 4</w:t>
      </w:r>
      <w:r w:rsidR="009F271B">
        <w:rPr>
          <w:b/>
          <w:lang w:val="en-US" w:eastAsia="en-GB"/>
        </w:rPr>
        <w:t xml:space="preserve"> in all provinces and territories. </w:t>
      </w:r>
      <w:r w:rsidR="00895BC5" w:rsidRPr="00EA4565">
        <w:rPr>
          <w:b/>
          <w:lang w:eastAsia="en-GB"/>
        </w:rPr>
        <w:t xml:space="preserve"> </w:t>
      </w:r>
    </w:p>
    <w:p w:rsidR="00511753" w:rsidRDefault="00377EF9" w:rsidP="00377EF9">
      <w:pPr>
        <w:pStyle w:val="H23G"/>
        <w:rPr>
          <w:lang w:eastAsia="en-GB"/>
        </w:rPr>
      </w:pPr>
      <w:r>
        <w:rPr>
          <w:lang w:eastAsia="en-GB"/>
        </w:rPr>
        <w:tab/>
      </w:r>
      <w:r>
        <w:rPr>
          <w:lang w:eastAsia="en-GB"/>
        </w:rPr>
        <w:tab/>
      </w:r>
      <w:r w:rsidR="001527ED">
        <w:rPr>
          <w:lang w:eastAsia="en-GB"/>
        </w:rPr>
        <w:t xml:space="preserve">Racist </w:t>
      </w:r>
      <w:r w:rsidR="00511753">
        <w:rPr>
          <w:lang w:eastAsia="en-GB"/>
        </w:rPr>
        <w:t>Hate crimes</w:t>
      </w:r>
    </w:p>
    <w:p w:rsidR="00511753" w:rsidRDefault="00511753" w:rsidP="00365ABD">
      <w:pPr>
        <w:pStyle w:val="SingleTxtG"/>
        <w:numPr>
          <w:ilvl w:val="0"/>
          <w:numId w:val="17"/>
        </w:numPr>
        <w:ind w:left="1134" w:firstLine="0"/>
        <w:rPr>
          <w:lang w:eastAsia="en-GB"/>
        </w:rPr>
      </w:pPr>
      <w:r>
        <w:rPr>
          <w:lang w:eastAsia="en-GB"/>
        </w:rPr>
        <w:t xml:space="preserve">The Committee is  concerned that </w:t>
      </w:r>
      <w:r w:rsidR="000F2E60">
        <w:rPr>
          <w:lang w:val="en-US" w:eastAsia="en-GB"/>
        </w:rPr>
        <w:t xml:space="preserve">racist </w:t>
      </w:r>
      <w:r>
        <w:rPr>
          <w:lang w:eastAsia="en-GB"/>
        </w:rPr>
        <w:t xml:space="preserve">hate crimes continue to be underreported, and that the lack of updated systematic and coordinated tracking of </w:t>
      </w:r>
      <w:r w:rsidR="000F2E60">
        <w:rPr>
          <w:lang w:val="en-US" w:eastAsia="en-GB"/>
        </w:rPr>
        <w:t xml:space="preserve">racist </w:t>
      </w:r>
      <w:r>
        <w:rPr>
          <w:lang w:eastAsia="en-GB"/>
        </w:rPr>
        <w:t xml:space="preserve">hate crime data in all provinces and territories of the State party </w:t>
      </w:r>
      <w:r w:rsidR="00E92DBA">
        <w:rPr>
          <w:lang w:eastAsia="en-GB"/>
        </w:rPr>
        <w:t xml:space="preserve">may </w:t>
      </w:r>
      <w:r>
        <w:rPr>
          <w:lang w:eastAsia="en-GB"/>
        </w:rPr>
        <w:t xml:space="preserve">mean that actual numbers of violations </w:t>
      </w:r>
      <w:r w:rsidR="00E92DBA">
        <w:rPr>
          <w:lang w:eastAsia="en-GB"/>
        </w:rPr>
        <w:t>may</w:t>
      </w:r>
      <w:r>
        <w:rPr>
          <w:lang w:eastAsia="en-GB"/>
        </w:rPr>
        <w:t xml:space="preserve"> be much higher.</w:t>
      </w:r>
      <w:r w:rsidR="00FB243F">
        <w:rPr>
          <w:lang w:eastAsia="en-GB"/>
        </w:rPr>
        <w:t xml:space="preserve"> </w:t>
      </w:r>
      <w:r w:rsidR="009A3853">
        <w:rPr>
          <w:lang w:eastAsia="en-GB"/>
        </w:rPr>
        <w:t xml:space="preserve">The Committee is concerned about the 61% increase on </w:t>
      </w:r>
      <w:r w:rsidR="000F2E60">
        <w:rPr>
          <w:lang w:val="en-US" w:eastAsia="en-GB"/>
        </w:rPr>
        <w:t xml:space="preserve">racist </w:t>
      </w:r>
      <w:r w:rsidR="009A3853">
        <w:rPr>
          <w:lang w:eastAsia="en-GB"/>
        </w:rPr>
        <w:t>hate crimes reported against Muslims.</w:t>
      </w:r>
      <w:r>
        <w:rPr>
          <w:lang w:eastAsia="en-GB"/>
        </w:rPr>
        <w:t xml:space="preserve"> </w:t>
      </w:r>
      <w:r w:rsidR="00D23A77">
        <w:t>The Committee is also concerned that the data provided by the State party on the implementation of anti-discrimination provisions, although it does indicate the number or extent of incidents and complaints submitted; it doesn´t indicate the number of e</w:t>
      </w:r>
      <w:r w:rsidR="002A0850">
        <w:rPr>
          <w:lang w:val="en-US"/>
        </w:rPr>
        <w:t>x</w:t>
      </w:r>
      <w:r w:rsidR="00D23A77">
        <w:t xml:space="preserve"> officio prosecutions, investigations launched</w:t>
      </w:r>
      <w:r w:rsidR="001527ED">
        <w:rPr>
          <w:lang w:val="en-US"/>
        </w:rPr>
        <w:t xml:space="preserve"> and</w:t>
      </w:r>
      <w:r w:rsidR="000F2E60">
        <w:rPr>
          <w:lang w:val="en-US"/>
        </w:rPr>
        <w:t xml:space="preserve"> </w:t>
      </w:r>
      <w:r w:rsidR="00D23A77">
        <w:t>convictions</w:t>
      </w:r>
      <w:r w:rsidR="0085101F">
        <w:rPr>
          <w:lang w:val="en-US"/>
        </w:rPr>
        <w:t>.</w:t>
      </w:r>
    </w:p>
    <w:p w:rsidR="00004306" w:rsidRDefault="00511753" w:rsidP="00365ABD">
      <w:pPr>
        <w:pStyle w:val="SingleTxtG"/>
        <w:numPr>
          <w:ilvl w:val="0"/>
          <w:numId w:val="17"/>
        </w:numPr>
        <w:ind w:left="1134" w:firstLine="0"/>
        <w:rPr>
          <w:b/>
          <w:lang w:eastAsia="en-GB"/>
        </w:rPr>
      </w:pPr>
      <w:r w:rsidRPr="00E92DBA">
        <w:rPr>
          <w:b/>
          <w:lang w:eastAsia="en-GB"/>
        </w:rPr>
        <w:t xml:space="preserve">The Committee </w:t>
      </w:r>
      <w:r w:rsidR="00004306">
        <w:rPr>
          <w:b/>
          <w:lang w:eastAsia="en-GB"/>
        </w:rPr>
        <w:t>recommends that the State party:</w:t>
      </w:r>
    </w:p>
    <w:p w:rsidR="00004306" w:rsidRPr="00EC13AA" w:rsidRDefault="00004306" w:rsidP="00377EF9">
      <w:pPr>
        <w:pStyle w:val="SingleTxtG"/>
        <w:numPr>
          <w:ilvl w:val="0"/>
          <w:numId w:val="37"/>
        </w:numPr>
        <w:ind w:left="1134" w:firstLine="567"/>
        <w:rPr>
          <w:b/>
          <w:lang w:eastAsia="en-GB"/>
        </w:rPr>
      </w:pPr>
      <w:r w:rsidRPr="00EC13AA">
        <w:rPr>
          <w:b/>
          <w:lang w:eastAsia="en-GB"/>
        </w:rPr>
        <w:t>T</w:t>
      </w:r>
      <w:r w:rsidR="00E92DBA" w:rsidRPr="00EC13AA">
        <w:rPr>
          <w:b/>
          <w:lang w:eastAsia="en-GB"/>
        </w:rPr>
        <w:t xml:space="preserve">ake </w:t>
      </w:r>
      <w:r w:rsidR="001527ED">
        <w:rPr>
          <w:b/>
          <w:lang w:val="en-US" w:eastAsia="en-GB"/>
        </w:rPr>
        <w:t>steps</w:t>
      </w:r>
      <w:r w:rsidR="000F2E60">
        <w:rPr>
          <w:b/>
          <w:lang w:val="en-US" w:eastAsia="en-GB"/>
        </w:rPr>
        <w:t xml:space="preserve"> </w:t>
      </w:r>
      <w:r w:rsidR="00E92DBA" w:rsidRPr="00EC13AA">
        <w:rPr>
          <w:b/>
          <w:lang w:eastAsia="en-GB"/>
        </w:rPr>
        <w:t xml:space="preserve">to prevent </w:t>
      </w:r>
      <w:r w:rsidR="001A7B41">
        <w:rPr>
          <w:b/>
          <w:lang w:val="en-US" w:eastAsia="en-GB"/>
        </w:rPr>
        <w:t xml:space="preserve">racist </w:t>
      </w:r>
      <w:r w:rsidR="00E92DBA" w:rsidRPr="00EC13AA">
        <w:rPr>
          <w:b/>
          <w:lang w:eastAsia="en-GB"/>
        </w:rPr>
        <w:t>hate crimes against all ethnic and minority groups</w:t>
      </w:r>
      <w:r w:rsidR="00885786" w:rsidRPr="00EC13AA">
        <w:rPr>
          <w:b/>
          <w:lang w:eastAsia="en-GB"/>
        </w:rPr>
        <w:t xml:space="preserve">, </w:t>
      </w:r>
      <w:r w:rsidR="00165653" w:rsidRPr="00EC13AA">
        <w:rPr>
          <w:b/>
          <w:lang w:eastAsia="en-GB"/>
        </w:rPr>
        <w:t>migrants and</w:t>
      </w:r>
      <w:r w:rsidR="00E92DBA" w:rsidRPr="00EC13AA">
        <w:rPr>
          <w:b/>
          <w:lang w:eastAsia="en-GB"/>
        </w:rPr>
        <w:t xml:space="preserve"> </w:t>
      </w:r>
      <w:r w:rsidR="0074239B">
        <w:rPr>
          <w:b/>
          <w:lang w:val="en-US" w:eastAsia="en-GB"/>
        </w:rPr>
        <w:t>I</w:t>
      </w:r>
      <w:proofErr w:type="spellStart"/>
      <w:r w:rsidR="00E92DBA" w:rsidRPr="00EC13AA">
        <w:rPr>
          <w:b/>
          <w:lang w:eastAsia="en-GB"/>
        </w:rPr>
        <w:t>ndigenous</w:t>
      </w:r>
      <w:proofErr w:type="spellEnd"/>
      <w:r w:rsidR="00E92DBA" w:rsidRPr="00EC13AA">
        <w:rPr>
          <w:b/>
          <w:lang w:eastAsia="en-GB"/>
        </w:rPr>
        <w:t xml:space="preserve"> </w:t>
      </w:r>
      <w:r w:rsidR="0074239B">
        <w:rPr>
          <w:b/>
          <w:lang w:val="en-US" w:eastAsia="en-GB"/>
        </w:rPr>
        <w:t>P</w:t>
      </w:r>
      <w:proofErr w:type="spellStart"/>
      <w:r w:rsidR="00E92DBA" w:rsidRPr="00EC13AA">
        <w:rPr>
          <w:b/>
          <w:lang w:eastAsia="en-GB"/>
        </w:rPr>
        <w:t>eoples</w:t>
      </w:r>
      <w:proofErr w:type="spellEnd"/>
      <w:r w:rsidR="00E92DBA" w:rsidRPr="00EC13AA">
        <w:rPr>
          <w:b/>
          <w:lang w:eastAsia="en-GB"/>
        </w:rPr>
        <w:t xml:space="preserve"> in the State party. </w:t>
      </w:r>
    </w:p>
    <w:p w:rsidR="00E57ABE" w:rsidRPr="00EC13AA" w:rsidRDefault="00885786" w:rsidP="00377EF9">
      <w:pPr>
        <w:pStyle w:val="SingleTxtG"/>
        <w:numPr>
          <w:ilvl w:val="0"/>
          <w:numId w:val="37"/>
        </w:numPr>
        <w:ind w:left="1134" w:firstLine="567"/>
        <w:rPr>
          <w:b/>
          <w:lang w:eastAsia="en-GB"/>
        </w:rPr>
      </w:pPr>
      <w:r w:rsidRPr="00EC13AA">
        <w:rPr>
          <w:b/>
          <w:lang w:eastAsia="en-GB"/>
        </w:rPr>
        <w:t xml:space="preserve">Facilitate </w:t>
      </w:r>
      <w:r w:rsidR="00E57ABE" w:rsidRPr="00EC13AA">
        <w:rPr>
          <w:b/>
          <w:lang w:eastAsia="en-GB"/>
        </w:rPr>
        <w:t>reporting</w:t>
      </w:r>
      <w:r w:rsidRPr="00EC13AA">
        <w:rPr>
          <w:b/>
          <w:lang w:eastAsia="en-GB"/>
        </w:rPr>
        <w:t xml:space="preserve"> </w:t>
      </w:r>
      <w:r w:rsidR="005A48EA">
        <w:rPr>
          <w:b/>
          <w:lang w:val="en-US" w:eastAsia="en-GB"/>
        </w:rPr>
        <w:t>by</w:t>
      </w:r>
      <w:r w:rsidRPr="00EC13AA">
        <w:rPr>
          <w:b/>
          <w:lang w:eastAsia="en-GB"/>
        </w:rPr>
        <w:t xml:space="preserve"> the victims</w:t>
      </w:r>
      <w:r w:rsidR="00E57ABE" w:rsidRPr="00EC13AA">
        <w:rPr>
          <w:b/>
          <w:lang w:eastAsia="en-GB"/>
        </w:rPr>
        <w:t xml:space="preserve">, and ensure effective investigation of cases of </w:t>
      </w:r>
      <w:r w:rsidR="001A7B41">
        <w:rPr>
          <w:b/>
          <w:lang w:val="en-US" w:eastAsia="en-GB"/>
        </w:rPr>
        <w:t xml:space="preserve">racist </w:t>
      </w:r>
      <w:r w:rsidR="00E57ABE" w:rsidRPr="00EC13AA">
        <w:rPr>
          <w:b/>
          <w:lang w:eastAsia="en-GB"/>
        </w:rPr>
        <w:t>hate crimes and pros</w:t>
      </w:r>
      <w:r w:rsidR="00DB00DC">
        <w:rPr>
          <w:b/>
          <w:lang w:eastAsia="en-GB"/>
        </w:rPr>
        <w:t>ecute and sanction perpetrators</w:t>
      </w:r>
      <w:r w:rsidR="00DB00DC">
        <w:rPr>
          <w:b/>
          <w:lang w:val="fr-CH" w:eastAsia="en-GB"/>
        </w:rPr>
        <w:t>.</w:t>
      </w:r>
    </w:p>
    <w:p w:rsidR="00004306" w:rsidRPr="00EC13AA" w:rsidRDefault="00004306" w:rsidP="00377EF9">
      <w:pPr>
        <w:pStyle w:val="SingleTxtG"/>
        <w:numPr>
          <w:ilvl w:val="0"/>
          <w:numId w:val="37"/>
        </w:numPr>
        <w:ind w:left="1134" w:firstLine="567"/>
        <w:rPr>
          <w:b/>
          <w:lang w:eastAsia="en-GB"/>
        </w:rPr>
      </w:pPr>
      <w:r w:rsidRPr="00EC13AA">
        <w:rPr>
          <w:b/>
          <w:lang w:eastAsia="en-GB"/>
        </w:rPr>
        <w:t>S</w:t>
      </w:r>
      <w:r w:rsidR="00511753" w:rsidRPr="00EC13AA">
        <w:rPr>
          <w:b/>
          <w:lang w:eastAsia="en-GB"/>
        </w:rPr>
        <w:t xml:space="preserve">ystematically track and maintain data on the number of reported </w:t>
      </w:r>
      <w:r w:rsidR="00972978">
        <w:rPr>
          <w:b/>
          <w:lang w:val="en-US" w:eastAsia="en-GB"/>
        </w:rPr>
        <w:t xml:space="preserve">racist </w:t>
      </w:r>
      <w:r w:rsidR="00511753" w:rsidRPr="00EC13AA">
        <w:rPr>
          <w:b/>
          <w:lang w:eastAsia="en-GB"/>
        </w:rPr>
        <w:t>hate crimes, prosecutions,</w:t>
      </w:r>
      <w:r w:rsidR="00885786" w:rsidRPr="00EC13AA">
        <w:rPr>
          <w:b/>
          <w:lang w:eastAsia="en-GB"/>
        </w:rPr>
        <w:t xml:space="preserve"> </w:t>
      </w:r>
      <w:r w:rsidR="00D23A77" w:rsidRPr="00EC13AA">
        <w:rPr>
          <w:b/>
        </w:rPr>
        <w:t xml:space="preserve"> </w:t>
      </w:r>
      <w:r w:rsidR="00511753" w:rsidRPr="00EC13AA">
        <w:rPr>
          <w:b/>
          <w:lang w:eastAsia="en-GB"/>
        </w:rPr>
        <w:t>convictio</w:t>
      </w:r>
      <w:r w:rsidRPr="00EC13AA">
        <w:rPr>
          <w:b/>
          <w:lang w:eastAsia="en-GB"/>
        </w:rPr>
        <w:t>ns</w:t>
      </w:r>
      <w:r w:rsidR="00D11757">
        <w:rPr>
          <w:b/>
          <w:lang w:val="en-US" w:eastAsia="en-GB"/>
        </w:rPr>
        <w:t>, sentences and penalties</w:t>
      </w:r>
      <w:r w:rsidRPr="00EC13AA">
        <w:rPr>
          <w:b/>
          <w:lang w:eastAsia="en-GB"/>
        </w:rPr>
        <w:t xml:space="preserve"> and compensation to victims</w:t>
      </w:r>
      <w:r w:rsidR="00972978">
        <w:rPr>
          <w:b/>
          <w:lang w:val="en-US" w:eastAsia="en-GB"/>
        </w:rPr>
        <w:t xml:space="preserve"> and p</w:t>
      </w:r>
      <w:proofErr w:type="spellStart"/>
      <w:r w:rsidRPr="00EC13AA">
        <w:rPr>
          <w:b/>
          <w:lang w:eastAsia="en-GB"/>
        </w:rPr>
        <w:t>rovide</w:t>
      </w:r>
      <w:proofErr w:type="spellEnd"/>
      <w:r w:rsidRPr="00EC13AA">
        <w:rPr>
          <w:b/>
          <w:lang w:eastAsia="en-GB"/>
        </w:rPr>
        <w:t xml:space="preserve"> this data to the Committee in its next periodic report. </w:t>
      </w:r>
    </w:p>
    <w:p w:rsidR="00E57ABE" w:rsidRPr="00EC13AA" w:rsidRDefault="00E57ABE" w:rsidP="00377EF9">
      <w:pPr>
        <w:pStyle w:val="SingleTxtG"/>
        <w:numPr>
          <w:ilvl w:val="0"/>
          <w:numId w:val="37"/>
        </w:numPr>
        <w:ind w:left="1134" w:firstLine="567"/>
        <w:rPr>
          <w:b/>
          <w:lang w:eastAsia="en-GB"/>
        </w:rPr>
      </w:pPr>
      <w:r w:rsidRPr="00EC13AA">
        <w:rPr>
          <w:b/>
          <w:lang w:eastAsia="en-GB"/>
        </w:rPr>
        <w:t xml:space="preserve">Provide mandatory training on recognition and registration of </w:t>
      </w:r>
      <w:r w:rsidR="00B44BA1">
        <w:rPr>
          <w:b/>
          <w:lang w:val="en-US" w:eastAsia="en-GB"/>
        </w:rPr>
        <w:t xml:space="preserve">racist </w:t>
      </w:r>
      <w:r w:rsidRPr="00EC13AA">
        <w:rPr>
          <w:b/>
          <w:lang w:eastAsia="en-GB"/>
        </w:rPr>
        <w:t>hate crimes and other racially motivated crimes to law enforcement officials and judges to ensure proper handling of these complaints</w:t>
      </w:r>
      <w:r w:rsidR="00394DB5" w:rsidRPr="00EC13AA">
        <w:rPr>
          <w:b/>
          <w:lang w:eastAsia="en-GB"/>
        </w:rPr>
        <w:t>,  and</w:t>
      </w:r>
      <w:r w:rsidR="00165653" w:rsidRPr="00EC13AA">
        <w:rPr>
          <w:b/>
          <w:lang w:eastAsia="en-GB"/>
        </w:rPr>
        <w:t xml:space="preserve"> </w:t>
      </w:r>
      <w:r w:rsidR="00394DB5" w:rsidRPr="00EC13AA">
        <w:rPr>
          <w:b/>
          <w:lang w:eastAsia="en-GB"/>
        </w:rPr>
        <w:t>provide updated, detailed information and statistics in its next periodic report</w:t>
      </w:r>
      <w:r w:rsidR="00394DB5" w:rsidRPr="00EC13AA">
        <w:rPr>
          <w:b/>
          <w:bCs/>
          <w:lang w:eastAsia="en-GB"/>
        </w:rPr>
        <w:t xml:space="preserve">, including the </w:t>
      </w:r>
      <w:r w:rsidR="00394DB5" w:rsidRPr="00EC13AA">
        <w:rPr>
          <w:b/>
          <w:szCs w:val="18"/>
        </w:rPr>
        <w:t>time frame for when these trainings were conducted, how many people were trained, and any m</w:t>
      </w:r>
      <w:r w:rsidR="005A48EA">
        <w:rPr>
          <w:b/>
          <w:szCs w:val="18"/>
        </w:rPr>
        <w:t>easurable impact</w:t>
      </w:r>
      <w:r w:rsidR="00394DB5" w:rsidRPr="00EC13AA">
        <w:rPr>
          <w:b/>
          <w:szCs w:val="18"/>
        </w:rPr>
        <w:t>.</w:t>
      </w:r>
      <w:r w:rsidRPr="00EC13AA">
        <w:rPr>
          <w:b/>
          <w:lang w:eastAsia="en-GB"/>
        </w:rPr>
        <w:t xml:space="preserve"> </w:t>
      </w:r>
    </w:p>
    <w:p w:rsidR="009A3853" w:rsidRPr="00EC13AA" w:rsidRDefault="009A3853" w:rsidP="00377EF9">
      <w:pPr>
        <w:pStyle w:val="SingleTxtG"/>
        <w:numPr>
          <w:ilvl w:val="0"/>
          <w:numId w:val="37"/>
        </w:numPr>
        <w:ind w:left="1134" w:firstLine="567"/>
        <w:rPr>
          <w:b/>
          <w:lang w:eastAsia="en-GB"/>
        </w:rPr>
      </w:pPr>
      <w:r w:rsidRPr="00EC13AA">
        <w:rPr>
          <w:b/>
          <w:lang w:eastAsia="en-GB"/>
        </w:rPr>
        <w:lastRenderedPageBreak/>
        <w:t xml:space="preserve">Investigate </w:t>
      </w:r>
      <w:r w:rsidR="00265DF3">
        <w:rPr>
          <w:b/>
          <w:lang w:val="en-US" w:eastAsia="en-GB"/>
        </w:rPr>
        <w:t xml:space="preserve">and address </w:t>
      </w:r>
      <w:r w:rsidRPr="00EC13AA">
        <w:rPr>
          <w:b/>
          <w:lang w:eastAsia="en-GB"/>
        </w:rPr>
        <w:t xml:space="preserve">the reasons for the 61% increase </w:t>
      </w:r>
      <w:r w:rsidR="00265DF3">
        <w:rPr>
          <w:b/>
          <w:lang w:val="en-US" w:eastAsia="en-GB"/>
        </w:rPr>
        <w:t>i</w:t>
      </w:r>
      <w:r w:rsidRPr="00EC13AA">
        <w:rPr>
          <w:b/>
          <w:lang w:eastAsia="en-GB"/>
        </w:rPr>
        <w:t xml:space="preserve">n </w:t>
      </w:r>
      <w:r w:rsidR="00B44BA1">
        <w:rPr>
          <w:b/>
          <w:lang w:val="en-US" w:eastAsia="en-GB"/>
        </w:rPr>
        <w:t xml:space="preserve">racist </w:t>
      </w:r>
      <w:r w:rsidRPr="00EC13AA">
        <w:rPr>
          <w:b/>
          <w:lang w:eastAsia="en-GB"/>
        </w:rPr>
        <w:t>hate crimes reported against Muslims and the rise of Islamophobia.</w:t>
      </w:r>
    </w:p>
    <w:p w:rsidR="00CC4552" w:rsidRPr="004144ED" w:rsidRDefault="00377EF9" w:rsidP="00377EF9">
      <w:pPr>
        <w:pStyle w:val="H23G"/>
        <w:rPr>
          <w:lang w:eastAsia="en-GB"/>
        </w:rPr>
      </w:pPr>
      <w:r>
        <w:rPr>
          <w:lang w:eastAsia="en-GB"/>
        </w:rPr>
        <w:tab/>
      </w:r>
      <w:r>
        <w:rPr>
          <w:lang w:eastAsia="en-GB"/>
        </w:rPr>
        <w:tab/>
      </w:r>
      <w:r w:rsidR="00CC4552" w:rsidRPr="004144ED">
        <w:rPr>
          <w:lang w:eastAsia="en-GB"/>
        </w:rPr>
        <w:t xml:space="preserve">Racial profiling </w:t>
      </w:r>
      <w:r w:rsidR="004144ED" w:rsidRPr="004144ED">
        <w:rPr>
          <w:lang w:eastAsia="en-GB"/>
        </w:rPr>
        <w:t>and disproportionate incarceration</w:t>
      </w:r>
    </w:p>
    <w:p w:rsidR="004144ED" w:rsidRPr="00991C4F" w:rsidRDefault="00CC4552" w:rsidP="00365ABD">
      <w:pPr>
        <w:pStyle w:val="SingleTxtG"/>
        <w:numPr>
          <w:ilvl w:val="0"/>
          <w:numId w:val="17"/>
        </w:numPr>
        <w:ind w:left="1134" w:firstLine="0"/>
        <w:rPr>
          <w:lang w:eastAsia="en-GB"/>
        </w:rPr>
      </w:pPr>
      <w:r w:rsidRPr="004144ED">
        <w:rPr>
          <w:lang w:eastAsia="en-GB"/>
        </w:rPr>
        <w:t xml:space="preserve">The Committee is concerned </w:t>
      </w:r>
      <w:r w:rsidR="0075297E">
        <w:rPr>
          <w:lang w:val="en-US" w:eastAsia="en-GB"/>
        </w:rPr>
        <w:t>by</w:t>
      </w:r>
      <w:r w:rsidRPr="004144ED">
        <w:rPr>
          <w:lang w:eastAsia="en-GB"/>
        </w:rPr>
        <w:t xml:space="preserve"> reports that racial profiling</w:t>
      </w:r>
      <w:r w:rsidRPr="004144ED">
        <w:rPr>
          <w:lang w:val="en-US" w:eastAsia="en-GB"/>
        </w:rPr>
        <w:t xml:space="preserve"> by </w:t>
      </w:r>
      <w:r w:rsidR="00FB243F">
        <w:rPr>
          <w:lang w:val="en-US" w:eastAsia="en-GB"/>
        </w:rPr>
        <w:t xml:space="preserve">the </w:t>
      </w:r>
      <w:r w:rsidRPr="004144ED">
        <w:rPr>
          <w:lang w:val="en-US" w:eastAsia="en-GB"/>
        </w:rPr>
        <w:t>police, security agencies</w:t>
      </w:r>
      <w:r w:rsidR="000F2E60">
        <w:rPr>
          <w:lang w:val="en-US" w:eastAsia="en-GB"/>
        </w:rPr>
        <w:t xml:space="preserve"> and </w:t>
      </w:r>
      <w:r w:rsidRPr="004144ED">
        <w:rPr>
          <w:lang w:val="en-US" w:eastAsia="en-GB"/>
        </w:rPr>
        <w:t>border agents</w:t>
      </w:r>
      <w:r w:rsidR="000F2E60">
        <w:rPr>
          <w:lang w:val="en-US" w:eastAsia="en-GB"/>
        </w:rPr>
        <w:t xml:space="preserve"> </w:t>
      </w:r>
      <w:r w:rsidR="00C11B79">
        <w:rPr>
          <w:lang w:val="en-US" w:eastAsia="en-GB"/>
        </w:rPr>
        <w:t>continue</w:t>
      </w:r>
      <w:r w:rsidRPr="004144ED">
        <w:rPr>
          <w:lang w:val="en-US" w:eastAsia="en-GB"/>
        </w:rPr>
        <w:t xml:space="preserve"> on a daily basis in the State party, with a harmful impact on </w:t>
      </w:r>
      <w:r w:rsidR="0074239B">
        <w:rPr>
          <w:lang w:val="en-US" w:eastAsia="en-GB"/>
        </w:rPr>
        <w:t>I</w:t>
      </w:r>
      <w:r w:rsidRPr="004144ED">
        <w:rPr>
          <w:lang w:val="en-US" w:eastAsia="en-GB"/>
        </w:rPr>
        <w:t xml:space="preserve">ndigenous </w:t>
      </w:r>
      <w:r w:rsidR="0074239B">
        <w:rPr>
          <w:lang w:val="en-US" w:eastAsia="en-GB"/>
        </w:rPr>
        <w:t>P</w:t>
      </w:r>
      <w:r w:rsidRPr="004144ED">
        <w:rPr>
          <w:lang w:val="en-US" w:eastAsia="en-GB"/>
        </w:rPr>
        <w:t xml:space="preserve">eoples, </w:t>
      </w:r>
      <w:r w:rsidR="008A126C">
        <w:rPr>
          <w:lang w:val="en-US" w:eastAsia="en-GB"/>
        </w:rPr>
        <w:t xml:space="preserve">as well as </w:t>
      </w:r>
      <w:r w:rsidRPr="004144ED">
        <w:rPr>
          <w:lang w:val="en-US" w:eastAsia="en-GB"/>
        </w:rPr>
        <w:t>ethnic minority Muslim</w:t>
      </w:r>
      <w:r w:rsidR="00C11B79">
        <w:rPr>
          <w:lang w:val="en-US" w:eastAsia="en-GB"/>
        </w:rPr>
        <w:t xml:space="preserve">s, </w:t>
      </w:r>
      <w:r w:rsidR="004144ED" w:rsidRPr="004144ED">
        <w:rPr>
          <w:lang w:val="en-US" w:eastAsia="en-GB"/>
        </w:rPr>
        <w:t>African</w:t>
      </w:r>
      <w:r w:rsidR="00AD1097">
        <w:rPr>
          <w:lang w:val="en-US" w:eastAsia="en-GB"/>
        </w:rPr>
        <w:t>-Canadians</w:t>
      </w:r>
      <w:r w:rsidR="004144ED" w:rsidRPr="004144ED">
        <w:rPr>
          <w:lang w:val="en-US" w:eastAsia="en-GB"/>
        </w:rPr>
        <w:t xml:space="preserve">, and other ethnic minority </w:t>
      </w:r>
      <w:r w:rsidR="004144ED" w:rsidRPr="00A97981">
        <w:rPr>
          <w:lang w:val="en-US" w:eastAsia="en-GB"/>
        </w:rPr>
        <w:t>groups.</w:t>
      </w:r>
      <w:r w:rsidRPr="00A97981">
        <w:rPr>
          <w:lang w:val="en-US" w:eastAsia="en-GB"/>
        </w:rPr>
        <w:t xml:space="preserve"> The Committee is further concerned at the </w:t>
      </w:r>
      <w:r w:rsidR="00C8728F">
        <w:rPr>
          <w:lang w:val="en-US" w:eastAsia="en-GB"/>
        </w:rPr>
        <w:t xml:space="preserve">reported </w:t>
      </w:r>
      <w:r w:rsidRPr="00A97981">
        <w:rPr>
          <w:lang w:val="en-US" w:eastAsia="en-GB"/>
        </w:rPr>
        <w:t>disproportionately high rate of incarceration o</w:t>
      </w:r>
      <w:r w:rsidRPr="00A97981">
        <w:rPr>
          <w:lang w:eastAsia="en-GB"/>
        </w:rPr>
        <w:t xml:space="preserve">f </w:t>
      </w:r>
      <w:r w:rsidR="0074239B">
        <w:rPr>
          <w:lang w:val="en-US" w:eastAsia="en-GB"/>
        </w:rPr>
        <w:t>Indigenous P</w:t>
      </w:r>
      <w:r w:rsidR="008A126C">
        <w:rPr>
          <w:lang w:val="en-US" w:eastAsia="en-GB"/>
        </w:rPr>
        <w:t xml:space="preserve">eoples and </w:t>
      </w:r>
      <w:r w:rsidR="007F73B9">
        <w:rPr>
          <w:lang w:val="en-US" w:eastAsia="en-GB"/>
        </w:rPr>
        <w:t xml:space="preserve">persons belonging to </w:t>
      </w:r>
      <w:r w:rsidR="00C8728F">
        <w:rPr>
          <w:lang w:eastAsia="en-GB"/>
        </w:rPr>
        <w:t xml:space="preserve">minority groups, in particular </w:t>
      </w:r>
      <w:r w:rsidRPr="00A97981">
        <w:rPr>
          <w:lang w:eastAsia="en-GB"/>
        </w:rPr>
        <w:t>African</w:t>
      </w:r>
      <w:r w:rsidR="00D65CB6">
        <w:rPr>
          <w:lang w:val="en-US" w:eastAsia="en-GB"/>
        </w:rPr>
        <w:t>-Canadians</w:t>
      </w:r>
      <w:r w:rsidRPr="00A97981">
        <w:rPr>
          <w:lang w:eastAsia="en-GB"/>
        </w:rPr>
        <w:t xml:space="preserve"> </w:t>
      </w:r>
      <w:r w:rsidR="0093431E">
        <w:rPr>
          <w:lang w:eastAsia="en-GB"/>
        </w:rPr>
        <w:t xml:space="preserve">due to reasons such as </w:t>
      </w:r>
      <w:r w:rsidR="00D7005F" w:rsidRPr="00D7005F">
        <w:rPr>
          <w:lang w:val="en-US" w:eastAsia="en-GB"/>
        </w:rPr>
        <w:t xml:space="preserve">socio-economic disparity, </w:t>
      </w:r>
      <w:r w:rsidR="00D665D7">
        <w:rPr>
          <w:lang w:val="en-US" w:eastAsia="en-GB"/>
        </w:rPr>
        <w:t>high rates</w:t>
      </w:r>
      <w:r w:rsidR="0029493A">
        <w:rPr>
          <w:lang w:val="en-US" w:eastAsia="en-GB"/>
        </w:rPr>
        <w:t xml:space="preserve"> of</w:t>
      </w:r>
      <w:r w:rsidR="00D665D7">
        <w:rPr>
          <w:lang w:val="en-US" w:eastAsia="en-GB"/>
        </w:rPr>
        <w:t xml:space="preserve"> incarceration of minorities with </w:t>
      </w:r>
      <w:r w:rsidR="00D7005F" w:rsidRPr="00D7005F">
        <w:rPr>
          <w:lang w:val="en-US" w:eastAsia="en-GB"/>
        </w:rPr>
        <w:t xml:space="preserve">mental </w:t>
      </w:r>
      <w:r w:rsidR="00F351DE" w:rsidRPr="0023656D">
        <w:rPr>
          <w:lang w:val="en-US" w:eastAsia="en-GB"/>
        </w:rPr>
        <w:t>or intellectual impairments</w:t>
      </w:r>
      <w:r w:rsidR="00D7005F" w:rsidRPr="000F2E60">
        <w:rPr>
          <w:lang w:val="en-US" w:eastAsia="en-GB"/>
        </w:rPr>
        <w:t>,</w:t>
      </w:r>
      <w:r w:rsidR="00D7005F" w:rsidRPr="00D7005F">
        <w:rPr>
          <w:lang w:val="en-US" w:eastAsia="en-GB"/>
        </w:rPr>
        <w:t xml:space="preserve"> </w:t>
      </w:r>
      <w:r w:rsidR="00D7005F">
        <w:rPr>
          <w:lang w:val="en-US" w:eastAsia="en-GB"/>
        </w:rPr>
        <w:t>l</w:t>
      </w:r>
      <w:r w:rsidR="00D7005F" w:rsidRPr="00D7005F">
        <w:rPr>
          <w:lang w:val="en-US" w:eastAsia="en-GB"/>
        </w:rPr>
        <w:t xml:space="preserve">ack of appropriate community services, over-policing of certain </w:t>
      </w:r>
      <w:r w:rsidR="00D7005F">
        <w:rPr>
          <w:lang w:val="en-US" w:eastAsia="en-GB"/>
        </w:rPr>
        <w:t>populations,</w:t>
      </w:r>
      <w:r w:rsidR="00D7005F" w:rsidRPr="00D7005F">
        <w:rPr>
          <w:lang w:eastAsia="en-GB"/>
        </w:rPr>
        <w:t xml:space="preserve"> </w:t>
      </w:r>
      <w:r w:rsidR="0093431E">
        <w:rPr>
          <w:lang w:eastAsia="en-GB"/>
        </w:rPr>
        <w:t>drug policies</w:t>
      </w:r>
      <w:r w:rsidR="000F2E60">
        <w:rPr>
          <w:lang w:val="en-US" w:eastAsia="en-GB"/>
        </w:rPr>
        <w:t>,</w:t>
      </w:r>
      <w:r w:rsidR="007B1EA6">
        <w:rPr>
          <w:lang w:eastAsia="en-GB"/>
        </w:rPr>
        <w:t xml:space="preserve"> and racially biased sentencing</w:t>
      </w:r>
      <w:r w:rsidR="0093431E">
        <w:rPr>
          <w:lang w:eastAsia="en-GB"/>
        </w:rPr>
        <w:t xml:space="preserve">. </w:t>
      </w:r>
      <w:r w:rsidR="009C7B48">
        <w:rPr>
          <w:lang w:eastAsia="en-GB"/>
        </w:rPr>
        <w:t xml:space="preserve"> </w:t>
      </w:r>
      <w:r w:rsidR="00991C4F" w:rsidRPr="00A97981">
        <w:rPr>
          <w:lang w:val="en-US" w:eastAsia="en-GB"/>
        </w:rPr>
        <w:t xml:space="preserve">The Committee is further concerned at </w:t>
      </w:r>
      <w:r w:rsidR="0029493A">
        <w:rPr>
          <w:lang w:val="en-US" w:eastAsia="en-GB"/>
        </w:rPr>
        <w:t>reports that</w:t>
      </w:r>
      <w:r w:rsidR="00991C4F">
        <w:rPr>
          <w:lang w:val="en-US" w:eastAsia="en-GB"/>
        </w:rPr>
        <w:t xml:space="preserve"> </w:t>
      </w:r>
      <w:r w:rsidR="00142E56">
        <w:t>b</w:t>
      </w:r>
      <w:r w:rsidR="00991C4F" w:rsidRPr="00FA5253">
        <w:t xml:space="preserve">oth </w:t>
      </w:r>
      <w:r w:rsidR="00142E56">
        <w:t xml:space="preserve">African-Canadian </w:t>
      </w:r>
      <w:r w:rsidR="00991C4F" w:rsidRPr="00FA5253">
        <w:t>and Indigenous</w:t>
      </w:r>
      <w:r w:rsidR="00142E56">
        <w:t xml:space="preserve"> </w:t>
      </w:r>
      <w:r w:rsidR="00991C4F" w:rsidRPr="00FA5253">
        <w:t>offenders</w:t>
      </w:r>
      <w:r w:rsidR="00AD1097">
        <w:rPr>
          <w:lang w:val="en-US"/>
        </w:rPr>
        <w:t xml:space="preserve"> are over represented in segregation,</w:t>
      </w:r>
      <w:r w:rsidR="0029493A">
        <w:rPr>
          <w:lang w:val="en-US"/>
        </w:rPr>
        <w:t xml:space="preserve"> 50% of </w:t>
      </w:r>
      <w:r w:rsidR="0074239B">
        <w:rPr>
          <w:lang w:val="en-US"/>
        </w:rPr>
        <w:t>I</w:t>
      </w:r>
      <w:r w:rsidR="00AD1097">
        <w:rPr>
          <w:lang w:val="en-US"/>
        </w:rPr>
        <w:t xml:space="preserve">ndigenous </w:t>
      </w:r>
      <w:r w:rsidR="0029493A">
        <w:rPr>
          <w:lang w:val="en-US"/>
        </w:rPr>
        <w:t>inmate women</w:t>
      </w:r>
      <w:r w:rsidR="00AD1097">
        <w:rPr>
          <w:lang w:val="en-US"/>
        </w:rPr>
        <w:t xml:space="preserve"> have reportedly been placed in segregation</w:t>
      </w:r>
      <w:r w:rsidR="00437218">
        <w:rPr>
          <w:lang w:val="en-US"/>
        </w:rPr>
        <w:t>,</w:t>
      </w:r>
      <w:r w:rsidR="00991C4F" w:rsidRPr="00FA5253">
        <w:t xml:space="preserve"> </w:t>
      </w:r>
      <w:r w:rsidR="0029493A">
        <w:rPr>
          <w:lang w:val="en-US"/>
        </w:rPr>
        <w:t>and that</w:t>
      </w:r>
      <w:r w:rsidR="00AD1097">
        <w:rPr>
          <w:lang w:val="en-US"/>
        </w:rPr>
        <w:t xml:space="preserve"> </w:t>
      </w:r>
      <w:r w:rsidR="00991C4F" w:rsidRPr="00FA5253">
        <w:t>Indigenous inmates have the longest average stay in segregation</w:t>
      </w:r>
      <w:r w:rsidR="0029493A">
        <w:rPr>
          <w:lang w:val="en-US"/>
        </w:rPr>
        <w:t>.</w:t>
      </w:r>
    </w:p>
    <w:p w:rsidR="00C11B79" w:rsidRPr="00280BED" w:rsidRDefault="004144ED" w:rsidP="00365ABD">
      <w:pPr>
        <w:pStyle w:val="SingleTxtG"/>
        <w:numPr>
          <w:ilvl w:val="0"/>
          <w:numId w:val="17"/>
        </w:numPr>
        <w:ind w:left="1134" w:firstLine="0"/>
        <w:rPr>
          <w:lang w:eastAsia="en-GB"/>
        </w:rPr>
      </w:pPr>
      <w:r w:rsidRPr="00A97981">
        <w:rPr>
          <w:b/>
          <w:lang w:eastAsia="en-GB"/>
        </w:rPr>
        <w:t xml:space="preserve">The </w:t>
      </w:r>
      <w:r w:rsidRPr="00280BED">
        <w:rPr>
          <w:b/>
          <w:lang w:eastAsia="en-GB"/>
        </w:rPr>
        <w:t>Committee recommends that the State party</w:t>
      </w:r>
      <w:r w:rsidR="00C11B79" w:rsidRPr="00280BED">
        <w:rPr>
          <w:b/>
          <w:lang w:eastAsia="en-GB"/>
        </w:rPr>
        <w:t>:</w:t>
      </w:r>
      <w:r w:rsidRPr="00280BED">
        <w:rPr>
          <w:b/>
          <w:lang w:eastAsia="en-GB"/>
        </w:rPr>
        <w:t xml:space="preserve"> </w:t>
      </w:r>
    </w:p>
    <w:p w:rsidR="0085101F" w:rsidRDefault="00766319" w:rsidP="00377EF9">
      <w:pPr>
        <w:pStyle w:val="SingleTxtG"/>
        <w:numPr>
          <w:ilvl w:val="0"/>
          <w:numId w:val="38"/>
        </w:numPr>
        <w:ind w:left="1134" w:firstLine="567"/>
        <w:rPr>
          <w:b/>
          <w:lang w:eastAsia="en-GB"/>
        </w:rPr>
      </w:pPr>
      <w:r w:rsidRPr="00377EF9">
        <w:rPr>
          <w:b/>
          <w:bCs/>
        </w:rPr>
        <w:t>E</w:t>
      </w:r>
      <w:r w:rsidRPr="00377EF9">
        <w:rPr>
          <w:b/>
        </w:rPr>
        <w:t xml:space="preserve">nsure that </w:t>
      </w:r>
      <w:r w:rsidR="00AA7534">
        <w:rPr>
          <w:b/>
          <w:lang w:val="en-US"/>
        </w:rPr>
        <w:t>law</w:t>
      </w:r>
      <w:r w:rsidR="00265DF3">
        <w:rPr>
          <w:b/>
          <w:lang w:val="en-US"/>
        </w:rPr>
        <w:t xml:space="preserve"> enforcement </w:t>
      </w:r>
      <w:r w:rsidRPr="00377EF9">
        <w:rPr>
          <w:b/>
        </w:rPr>
        <w:t xml:space="preserve">and </w:t>
      </w:r>
      <w:r w:rsidR="00265DF3">
        <w:rPr>
          <w:b/>
          <w:lang w:val="en-US"/>
        </w:rPr>
        <w:t xml:space="preserve">security </w:t>
      </w:r>
      <w:r w:rsidRPr="00377EF9">
        <w:rPr>
          <w:b/>
        </w:rPr>
        <w:t xml:space="preserve">agencies have </w:t>
      </w:r>
      <w:r w:rsidR="00B52B86" w:rsidRPr="00377EF9">
        <w:rPr>
          <w:b/>
        </w:rPr>
        <w:t>p</w:t>
      </w:r>
      <w:r w:rsidR="00B52B86">
        <w:rPr>
          <w:b/>
          <w:lang w:val="en-US"/>
        </w:rPr>
        <w:t>rogrammes</w:t>
      </w:r>
      <w:r w:rsidR="00B52B86" w:rsidRPr="00377EF9">
        <w:rPr>
          <w:b/>
        </w:rPr>
        <w:t xml:space="preserve">  </w:t>
      </w:r>
      <w:r w:rsidRPr="00377EF9">
        <w:rPr>
          <w:b/>
        </w:rPr>
        <w:t xml:space="preserve">to prevent racial profiling, and that they are implemented and </w:t>
      </w:r>
      <w:r w:rsidR="008A126C">
        <w:rPr>
          <w:b/>
          <w:lang w:val="en-US"/>
        </w:rPr>
        <w:t>compliance monitored</w:t>
      </w:r>
      <w:r w:rsidRPr="00377EF9">
        <w:rPr>
          <w:b/>
        </w:rPr>
        <w:t xml:space="preserve">, including through independent oversight. </w:t>
      </w:r>
    </w:p>
    <w:p w:rsidR="00C11B79" w:rsidRPr="00B52B86" w:rsidRDefault="00435672" w:rsidP="00435672">
      <w:pPr>
        <w:pStyle w:val="SingleTxtG"/>
        <w:numPr>
          <w:ilvl w:val="0"/>
          <w:numId w:val="38"/>
        </w:numPr>
        <w:ind w:left="1134" w:firstLine="567"/>
        <w:rPr>
          <w:b/>
          <w:lang w:eastAsia="en-GB"/>
        </w:rPr>
      </w:pPr>
      <w:r w:rsidRPr="00437218">
        <w:rPr>
          <w:b/>
          <w:lang w:val="en-US"/>
        </w:rPr>
        <w:t>Make it mandatory to c</w:t>
      </w:r>
      <w:proofErr w:type="spellStart"/>
      <w:r w:rsidR="00766319" w:rsidRPr="00437218">
        <w:rPr>
          <w:b/>
        </w:rPr>
        <w:t>ollect</w:t>
      </w:r>
      <w:proofErr w:type="spellEnd"/>
      <w:r w:rsidR="00766319" w:rsidRPr="00CB6CEE">
        <w:rPr>
          <w:b/>
        </w:rPr>
        <w:t xml:space="preserve"> and analyze data</w:t>
      </w:r>
      <w:r w:rsidR="008A126C" w:rsidRPr="008A126C">
        <w:rPr>
          <w:b/>
          <w:lang w:val="en-US"/>
        </w:rPr>
        <w:t xml:space="preserve"> </w:t>
      </w:r>
      <w:r w:rsidR="008A126C" w:rsidRPr="00390D6A">
        <w:rPr>
          <w:b/>
          <w:lang w:val="en-US"/>
        </w:rPr>
        <w:t xml:space="preserve">at the federal, provincial, and territorial levels </w:t>
      </w:r>
      <w:r w:rsidR="008A126C">
        <w:rPr>
          <w:b/>
        </w:rPr>
        <w:t xml:space="preserve">for </w:t>
      </w:r>
      <w:r w:rsidR="00390D6A" w:rsidRPr="00B52B86">
        <w:rPr>
          <w:b/>
          <w:bCs/>
          <w:lang w:val="en-US"/>
        </w:rPr>
        <w:t>random stops by</w:t>
      </w:r>
      <w:r w:rsidR="00390D6A" w:rsidRPr="00B52B86">
        <w:rPr>
          <w:b/>
          <w:bCs/>
        </w:rPr>
        <w:t xml:space="preserve"> law enforcement officers</w:t>
      </w:r>
      <w:r w:rsidR="008A126C">
        <w:rPr>
          <w:b/>
          <w:bCs/>
          <w:lang w:val="en-US"/>
        </w:rPr>
        <w:t>, including</w:t>
      </w:r>
      <w:r>
        <w:rPr>
          <w:b/>
          <w:bCs/>
          <w:lang w:val="en-US"/>
        </w:rPr>
        <w:t xml:space="preserve"> on the</w:t>
      </w:r>
      <w:r w:rsidR="002071EA" w:rsidRPr="00B52B86">
        <w:rPr>
          <w:b/>
          <w:bCs/>
        </w:rPr>
        <w:t xml:space="preserve"> ethnicity of </w:t>
      </w:r>
      <w:r w:rsidR="00265DF3">
        <w:rPr>
          <w:b/>
          <w:bCs/>
          <w:lang w:val="en-US"/>
        </w:rPr>
        <w:t xml:space="preserve">the </w:t>
      </w:r>
      <w:r w:rsidR="002071EA" w:rsidRPr="00B52B86">
        <w:rPr>
          <w:b/>
          <w:bCs/>
        </w:rPr>
        <w:t>person</w:t>
      </w:r>
      <w:r>
        <w:rPr>
          <w:b/>
          <w:bCs/>
          <w:lang w:val="en-US"/>
        </w:rPr>
        <w:t>s</w:t>
      </w:r>
      <w:r w:rsidR="002071EA" w:rsidRPr="00B52B86">
        <w:rPr>
          <w:b/>
          <w:bCs/>
        </w:rPr>
        <w:t xml:space="preserve"> stopped, reason for stop, </w:t>
      </w:r>
      <w:r w:rsidR="00265DF3">
        <w:rPr>
          <w:b/>
          <w:bCs/>
          <w:lang w:val="en-US"/>
        </w:rPr>
        <w:t xml:space="preserve">and </w:t>
      </w:r>
      <w:r w:rsidR="002071EA" w:rsidRPr="00B52B86">
        <w:rPr>
          <w:b/>
          <w:bCs/>
        </w:rPr>
        <w:t xml:space="preserve">whether stop resulted in </w:t>
      </w:r>
      <w:r w:rsidR="00D1095D">
        <w:rPr>
          <w:b/>
          <w:bCs/>
          <w:lang w:val="en-US"/>
        </w:rPr>
        <w:t xml:space="preserve">an </w:t>
      </w:r>
      <w:r w:rsidR="002071EA" w:rsidRPr="00B52B86">
        <w:rPr>
          <w:b/>
          <w:bCs/>
        </w:rPr>
        <w:t>arrest, prosecution and conviction</w:t>
      </w:r>
      <w:r w:rsidR="008A126C">
        <w:rPr>
          <w:b/>
          <w:bCs/>
          <w:lang w:val="en-US"/>
        </w:rPr>
        <w:t xml:space="preserve">, and report </w:t>
      </w:r>
      <w:r w:rsidR="00C65781" w:rsidRPr="00B52B86">
        <w:rPr>
          <w:b/>
          <w:lang w:val="en-US"/>
        </w:rPr>
        <w:t xml:space="preserve">publicly on this data at regular intervals. </w:t>
      </w:r>
      <w:r w:rsidR="00766319" w:rsidRPr="00B52B86">
        <w:rPr>
          <w:b/>
        </w:rPr>
        <w:t xml:space="preserve"> </w:t>
      </w:r>
    </w:p>
    <w:p w:rsidR="009C7B48" w:rsidRPr="00377EF9" w:rsidRDefault="00C11B79" w:rsidP="00377EF9">
      <w:pPr>
        <w:pStyle w:val="SingleTxtG"/>
        <w:numPr>
          <w:ilvl w:val="0"/>
          <w:numId w:val="38"/>
        </w:numPr>
        <w:ind w:left="1134" w:firstLine="567"/>
        <w:rPr>
          <w:b/>
          <w:lang w:eastAsia="en-GB"/>
        </w:rPr>
      </w:pPr>
      <w:r w:rsidRPr="00377EF9">
        <w:rPr>
          <w:b/>
          <w:bCs/>
        </w:rPr>
        <w:t xml:space="preserve">Ensure </w:t>
      </w:r>
      <w:r w:rsidR="00AB24BE">
        <w:rPr>
          <w:b/>
          <w:bCs/>
          <w:lang w:val="en-US"/>
        </w:rPr>
        <w:t>that the staff in law enforcement and security agencies and among border agents are demographically diverse and include</w:t>
      </w:r>
      <w:r w:rsidR="0074239B">
        <w:rPr>
          <w:b/>
          <w:bCs/>
          <w:lang w:val="en-US"/>
        </w:rPr>
        <w:t xml:space="preserve"> Indigenous P</w:t>
      </w:r>
      <w:r w:rsidR="00AB24BE">
        <w:rPr>
          <w:b/>
          <w:bCs/>
          <w:lang w:val="en-US"/>
        </w:rPr>
        <w:t>eoples, African-Canadians and other ethnic minorities.</w:t>
      </w:r>
      <w:r w:rsidRPr="00377EF9">
        <w:rPr>
          <w:b/>
          <w:bCs/>
        </w:rPr>
        <w:t xml:space="preserve"> Ensure that all staff are trained in the prevention of racial discrimination, </w:t>
      </w:r>
      <w:r w:rsidR="00165653" w:rsidRPr="00377EF9">
        <w:rPr>
          <w:b/>
          <w:bCs/>
        </w:rPr>
        <w:t xml:space="preserve">and </w:t>
      </w:r>
      <w:r w:rsidR="00F668BA">
        <w:rPr>
          <w:b/>
          <w:bCs/>
          <w:lang w:val="en-US"/>
        </w:rPr>
        <w:t>on policies preventing</w:t>
      </w:r>
      <w:r w:rsidRPr="00377EF9">
        <w:rPr>
          <w:b/>
          <w:bCs/>
        </w:rPr>
        <w:t xml:space="preserve"> racial profiling</w:t>
      </w:r>
      <w:r w:rsidR="00E7298D">
        <w:rPr>
          <w:b/>
          <w:lang w:val="en-US"/>
        </w:rPr>
        <w:t>. Ensure lawyers and judges are trained on provisions relating to sentencing and alternatives to incarceration</w:t>
      </w:r>
      <w:r w:rsidR="00E7298D">
        <w:rPr>
          <w:b/>
          <w:bCs/>
          <w:lang w:val="en-US"/>
        </w:rPr>
        <w:t xml:space="preserve"> </w:t>
      </w:r>
      <w:r w:rsidR="00632E6B" w:rsidRPr="00377EF9">
        <w:rPr>
          <w:b/>
        </w:rPr>
        <w:t xml:space="preserve">for </w:t>
      </w:r>
      <w:r w:rsidR="00437218">
        <w:rPr>
          <w:b/>
          <w:lang w:val="en-US"/>
        </w:rPr>
        <w:t>I</w:t>
      </w:r>
      <w:proofErr w:type="spellStart"/>
      <w:r w:rsidR="00632E6B" w:rsidRPr="00377EF9">
        <w:rPr>
          <w:b/>
        </w:rPr>
        <w:t>ndigenous</w:t>
      </w:r>
      <w:proofErr w:type="spellEnd"/>
      <w:r w:rsidR="00632E6B" w:rsidRPr="00377EF9">
        <w:rPr>
          <w:b/>
        </w:rPr>
        <w:t xml:space="preserve"> peoples</w:t>
      </w:r>
      <w:r w:rsidR="00E7298D">
        <w:rPr>
          <w:b/>
          <w:lang w:val="en-US"/>
        </w:rPr>
        <w:t xml:space="preserve">, such as in the Corrections and Conditional Release Act (sections 29, 77, 80, 81, and 84) and that these provisions are </w:t>
      </w:r>
      <w:r w:rsidR="00632E6B" w:rsidRPr="00377EF9">
        <w:rPr>
          <w:b/>
        </w:rPr>
        <w:t>consistently applied.</w:t>
      </w:r>
      <w:r w:rsidR="00394DB5" w:rsidRPr="00377EF9">
        <w:rPr>
          <w:b/>
          <w:lang w:eastAsia="en-GB"/>
        </w:rPr>
        <w:t xml:space="preserve"> </w:t>
      </w:r>
      <w:r w:rsidR="00F668BA">
        <w:rPr>
          <w:b/>
          <w:lang w:val="en-US" w:eastAsia="en-GB"/>
        </w:rPr>
        <w:t>P</w:t>
      </w:r>
      <w:proofErr w:type="spellStart"/>
      <w:r w:rsidR="00394DB5" w:rsidRPr="00377EF9">
        <w:rPr>
          <w:b/>
          <w:lang w:eastAsia="en-GB"/>
        </w:rPr>
        <w:t>rovide</w:t>
      </w:r>
      <w:proofErr w:type="spellEnd"/>
      <w:r w:rsidR="00394DB5" w:rsidRPr="00377EF9">
        <w:rPr>
          <w:b/>
          <w:lang w:eastAsia="en-GB"/>
        </w:rPr>
        <w:t xml:space="preserve"> updated, detailed information and statistics in its next periodic report on such training programmes and </w:t>
      </w:r>
      <w:r w:rsidR="00437218">
        <w:rPr>
          <w:b/>
          <w:lang w:val="en-US" w:eastAsia="en-GB"/>
        </w:rPr>
        <w:t xml:space="preserve">on </w:t>
      </w:r>
      <w:r w:rsidR="00394DB5" w:rsidRPr="00377EF9">
        <w:rPr>
          <w:b/>
          <w:lang w:eastAsia="en-GB"/>
        </w:rPr>
        <w:t>the impact of such training</w:t>
      </w:r>
      <w:r w:rsidR="00437218">
        <w:rPr>
          <w:b/>
          <w:lang w:val="en-US" w:eastAsia="en-GB"/>
        </w:rPr>
        <w:t>s.</w:t>
      </w:r>
    </w:p>
    <w:p w:rsidR="00F21F4E" w:rsidRPr="00377EF9" w:rsidRDefault="00280BED" w:rsidP="00377EF9">
      <w:pPr>
        <w:pStyle w:val="SingleTxtG"/>
        <w:numPr>
          <w:ilvl w:val="0"/>
          <w:numId w:val="38"/>
        </w:numPr>
        <w:ind w:left="1134" w:firstLine="567"/>
        <w:rPr>
          <w:b/>
          <w:lang w:eastAsia="en-GB"/>
        </w:rPr>
      </w:pPr>
      <w:r w:rsidRPr="00377EF9">
        <w:rPr>
          <w:b/>
          <w:bCs/>
        </w:rPr>
        <w:t>Address the root causes of over-</w:t>
      </w:r>
      <w:r w:rsidR="00796644" w:rsidRPr="00377EF9">
        <w:rPr>
          <w:b/>
          <w:bCs/>
        </w:rPr>
        <w:t xml:space="preserve">representation of </w:t>
      </w:r>
      <w:r w:rsidR="00796644" w:rsidRPr="00377EF9">
        <w:rPr>
          <w:b/>
          <w:lang w:eastAsia="en-GB"/>
        </w:rPr>
        <w:t>African</w:t>
      </w:r>
      <w:r w:rsidR="0047182C">
        <w:rPr>
          <w:b/>
          <w:lang w:val="en-US" w:eastAsia="en-GB"/>
        </w:rPr>
        <w:t>-Canadians</w:t>
      </w:r>
      <w:r w:rsidR="00796644" w:rsidRPr="00377EF9">
        <w:rPr>
          <w:b/>
          <w:lang w:eastAsia="en-GB"/>
        </w:rPr>
        <w:t xml:space="preserve">  and </w:t>
      </w:r>
      <w:r w:rsidR="0074239B">
        <w:rPr>
          <w:b/>
          <w:lang w:val="en-US" w:eastAsia="en-GB"/>
        </w:rPr>
        <w:t>I</w:t>
      </w:r>
      <w:proofErr w:type="spellStart"/>
      <w:r w:rsidR="00796644" w:rsidRPr="00377EF9">
        <w:rPr>
          <w:b/>
          <w:lang w:eastAsia="en-GB"/>
        </w:rPr>
        <w:t>ndigenous</w:t>
      </w:r>
      <w:proofErr w:type="spellEnd"/>
      <w:r w:rsidR="00796644" w:rsidRPr="00377EF9">
        <w:rPr>
          <w:b/>
          <w:lang w:eastAsia="en-GB"/>
        </w:rPr>
        <w:t xml:space="preserve"> </w:t>
      </w:r>
      <w:r w:rsidR="0074239B">
        <w:rPr>
          <w:b/>
          <w:lang w:val="en-US" w:eastAsia="en-GB"/>
        </w:rPr>
        <w:t>P</w:t>
      </w:r>
      <w:proofErr w:type="spellStart"/>
      <w:r w:rsidR="00796644" w:rsidRPr="00377EF9">
        <w:rPr>
          <w:b/>
          <w:lang w:eastAsia="en-GB"/>
        </w:rPr>
        <w:t>eoples</w:t>
      </w:r>
      <w:proofErr w:type="spellEnd"/>
      <w:r w:rsidR="00796644" w:rsidRPr="00377EF9">
        <w:rPr>
          <w:b/>
          <w:lang w:eastAsia="en-GB"/>
        </w:rPr>
        <w:t xml:space="preserve"> at all levels of the justice system, from arrest to</w:t>
      </w:r>
      <w:r w:rsidR="00796644" w:rsidRPr="00377EF9">
        <w:rPr>
          <w:b/>
          <w:bCs/>
        </w:rPr>
        <w:t xml:space="preserve"> </w:t>
      </w:r>
      <w:r w:rsidR="009C7B48" w:rsidRPr="00377EF9">
        <w:rPr>
          <w:b/>
          <w:bCs/>
        </w:rPr>
        <w:t>incarceration</w:t>
      </w:r>
      <w:r w:rsidR="008D1DA2">
        <w:rPr>
          <w:b/>
          <w:bCs/>
          <w:lang w:val="en-US"/>
        </w:rPr>
        <w:t>,</w:t>
      </w:r>
      <w:r w:rsidR="00AF6B58" w:rsidRPr="00377EF9">
        <w:rPr>
          <w:b/>
          <w:bCs/>
        </w:rPr>
        <w:t xml:space="preserve"> such as </w:t>
      </w:r>
      <w:r w:rsidR="008D1DA2">
        <w:rPr>
          <w:b/>
          <w:bCs/>
          <w:lang w:val="en-US"/>
        </w:rPr>
        <w:t xml:space="preserve">by </w:t>
      </w:r>
      <w:r w:rsidR="00F21F4E" w:rsidRPr="00377EF9">
        <w:rPr>
          <w:b/>
          <w:bCs/>
        </w:rPr>
        <w:t xml:space="preserve">eliminating </w:t>
      </w:r>
      <w:r w:rsidR="00AF6B58" w:rsidRPr="00377EF9">
        <w:rPr>
          <w:b/>
          <w:bCs/>
        </w:rPr>
        <w:t xml:space="preserve">poverty, </w:t>
      </w:r>
      <w:r w:rsidR="00F21F4E" w:rsidRPr="00377EF9">
        <w:rPr>
          <w:b/>
          <w:bCs/>
        </w:rPr>
        <w:t>providing</w:t>
      </w:r>
      <w:r w:rsidR="00E841E1" w:rsidRPr="00377EF9">
        <w:rPr>
          <w:b/>
          <w:bCs/>
        </w:rPr>
        <w:t xml:space="preserve"> better</w:t>
      </w:r>
      <w:r w:rsidR="00F21F4E" w:rsidRPr="00377EF9">
        <w:rPr>
          <w:b/>
          <w:bCs/>
        </w:rPr>
        <w:t xml:space="preserve"> social services, </w:t>
      </w:r>
      <w:r w:rsidRPr="00377EF9">
        <w:rPr>
          <w:b/>
          <w:bCs/>
        </w:rPr>
        <w:t>re-</w:t>
      </w:r>
      <w:r w:rsidR="00E92C1E" w:rsidRPr="00377EF9">
        <w:rPr>
          <w:b/>
          <w:bCs/>
        </w:rPr>
        <w:t>examin</w:t>
      </w:r>
      <w:r w:rsidR="00E841E1" w:rsidRPr="00377EF9">
        <w:rPr>
          <w:b/>
          <w:bCs/>
        </w:rPr>
        <w:t>ing</w:t>
      </w:r>
      <w:r w:rsidRPr="00377EF9">
        <w:rPr>
          <w:b/>
          <w:bCs/>
        </w:rPr>
        <w:t xml:space="preserve"> </w:t>
      </w:r>
      <w:r w:rsidR="00AF6B58" w:rsidRPr="00377EF9">
        <w:rPr>
          <w:b/>
          <w:bCs/>
        </w:rPr>
        <w:t xml:space="preserve">drug policies, </w:t>
      </w:r>
      <w:r w:rsidR="00E92C1E" w:rsidRPr="00377EF9">
        <w:rPr>
          <w:b/>
          <w:bCs/>
        </w:rPr>
        <w:t>prevent</w:t>
      </w:r>
      <w:r w:rsidR="00E841E1" w:rsidRPr="00377EF9">
        <w:rPr>
          <w:b/>
          <w:bCs/>
        </w:rPr>
        <w:t>ing</w:t>
      </w:r>
      <w:r w:rsidRPr="00377EF9">
        <w:rPr>
          <w:b/>
          <w:bCs/>
        </w:rPr>
        <w:t xml:space="preserve"> </w:t>
      </w:r>
      <w:r w:rsidR="00AF6B58" w:rsidRPr="00377EF9">
        <w:rPr>
          <w:b/>
          <w:bCs/>
        </w:rPr>
        <w:t>racially bia</w:t>
      </w:r>
      <w:r w:rsidR="00F21F4E" w:rsidRPr="00377EF9">
        <w:rPr>
          <w:b/>
          <w:bCs/>
        </w:rPr>
        <w:t>sed sentencing</w:t>
      </w:r>
      <w:r w:rsidRPr="00377EF9">
        <w:rPr>
          <w:b/>
          <w:bCs/>
        </w:rPr>
        <w:t xml:space="preserve"> through training of judges</w:t>
      </w:r>
      <w:r w:rsidR="00F21F4E" w:rsidRPr="00377EF9">
        <w:rPr>
          <w:b/>
          <w:bCs/>
        </w:rPr>
        <w:t xml:space="preserve">, </w:t>
      </w:r>
      <w:r w:rsidR="00E92C1E" w:rsidRPr="00377EF9">
        <w:rPr>
          <w:b/>
          <w:bCs/>
        </w:rPr>
        <w:t>provid</w:t>
      </w:r>
      <w:r w:rsidR="00E841E1" w:rsidRPr="00377EF9">
        <w:rPr>
          <w:b/>
          <w:bCs/>
        </w:rPr>
        <w:t>ing</w:t>
      </w:r>
      <w:r w:rsidRPr="00377EF9">
        <w:rPr>
          <w:b/>
          <w:bCs/>
        </w:rPr>
        <w:t xml:space="preserve"> </w:t>
      </w:r>
      <w:r w:rsidRPr="00377EF9">
        <w:rPr>
          <w:b/>
          <w:bCs/>
          <w:color w:val="000000"/>
        </w:rPr>
        <w:t>evidence-based alternatives to incarcer</w:t>
      </w:r>
      <w:r w:rsidR="00E92C1E" w:rsidRPr="00377EF9">
        <w:rPr>
          <w:b/>
          <w:bCs/>
          <w:color w:val="000000"/>
        </w:rPr>
        <w:t>ation for non-violent drug users</w:t>
      </w:r>
      <w:r w:rsidRPr="00377EF9">
        <w:rPr>
          <w:b/>
          <w:bCs/>
          <w:color w:val="000000"/>
        </w:rPr>
        <w:t xml:space="preserve">, </w:t>
      </w:r>
      <w:r w:rsidRPr="00377EF9">
        <w:rPr>
          <w:b/>
          <w:bCs/>
        </w:rPr>
        <w:t xml:space="preserve">and </w:t>
      </w:r>
      <w:r w:rsidR="00E92C1E" w:rsidRPr="00377EF9">
        <w:rPr>
          <w:b/>
          <w:bCs/>
        </w:rPr>
        <w:t xml:space="preserve">fully </w:t>
      </w:r>
      <w:r w:rsidR="008733BC" w:rsidRPr="00377EF9">
        <w:rPr>
          <w:b/>
          <w:bCs/>
        </w:rPr>
        <w:t>implement</w:t>
      </w:r>
      <w:r w:rsidR="00E841E1" w:rsidRPr="00377EF9">
        <w:rPr>
          <w:b/>
          <w:bCs/>
        </w:rPr>
        <w:t xml:space="preserve"> the </w:t>
      </w:r>
      <w:r w:rsidR="00F21F4E" w:rsidRPr="00377EF9">
        <w:rPr>
          <w:b/>
          <w:bCs/>
        </w:rPr>
        <w:t>r</w:t>
      </w:r>
      <w:r w:rsidRPr="00377EF9">
        <w:rPr>
          <w:b/>
          <w:bCs/>
        </w:rPr>
        <w:t xml:space="preserve">ecommendations </w:t>
      </w:r>
      <w:r w:rsidR="00E92C1E" w:rsidRPr="00377EF9">
        <w:rPr>
          <w:b/>
          <w:bCs/>
        </w:rPr>
        <w:t>of the</w:t>
      </w:r>
      <w:r w:rsidRPr="00377EF9">
        <w:rPr>
          <w:b/>
          <w:bCs/>
        </w:rPr>
        <w:t xml:space="preserve"> Truth and Reconciliation Commission on this topic, </w:t>
      </w:r>
      <w:r w:rsidR="00E841E1" w:rsidRPr="00377EF9">
        <w:rPr>
          <w:b/>
          <w:bCs/>
        </w:rPr>
        <w:t xml:space="preserve">in order </w:t>
      </w:r>
      <w:r w:rsidRPr="00377EF9">
        <w:rPr>
          <w:b/>
          <w:bCs/>
        </w:rPr>
        <w:t>to reduce the incarceration of</w:t>
      </w:r>
      <w:r w:rsidR="00B52B86">
        <w:rPr>
          <w:b/>
          <w:bCs/>
          <w:lang w:val="en-US"/>
        </w:rPr>
        <w:t xml:space="preserve"> African-Canadians</w:t>
      </w:r>
      <w:r w:rsidR="00E92C1E" w:rsidRPr="00377EF9">
        <w:rPr>
          <w:b/>
          <w:bCs/>
        </w:rPr>
        <w:t xml:space="preserve"> and </w:t>
      </w:r>
      <w:r w:rsidR="0074239B">
        <w:rPr>
          <w:b/>
          <w:bCs/>
          <w:lang w:val="en-US"/>
        </w:rPr>
        <w:t>I</w:t>
      </w:r>
      <w:proofErr w:type="spellStart"/>
      <w:r w:rsidR="00E92C1E" w:rsidRPr="00377EF9">
        <w:rPr>
          <w:b/>
          <w:bCs/>
        </w:rPr>
        <w:t>ndigenous</w:t>
      </w:r>
      <w:proofErr w:type="spellEnd"/>
      <w:r w:rsidR="00E92C1E" w:rsidRPr="00377EF9">
        <w:rPr>
          <w:b/>
          <w:bCs/>
        </w:rPr>
        <w:t xml:space="preserve"> </w:t>
      </w:r>
      <w:r w:rsidR="0074239B">
        <w:rPr>
          <w:b/>
          <w:bCs/>
          <w:lang w:val="en-US"/>
        </w:rPr>
        <w:t>P</w:t>
      </w:r>
      <w:proofErr w:type="spellStart"/>
      <w:r w:rsidR="00E92C1E" w:rsidRPr="00377EF9">
        <w:rPr>
          <w:b/>
          <w:bCs/>
        </w:rPr>
        <w:t>eoples</w:t>
      </w:r>
      <w:proofErr w:type="spellEnd"/>
      <w:r w:rsidRPr="00377EF9">
        <w:rPr>
          <w:b/>
          <w:bCs/>
        </w:rPr>
        <w:t xml:space="preserve">. </w:t>
      </w:r>
    </w:p>
    <w:p w:rsidR="00796644" w:rsidRPr="00377EF9" w:rsidRDefault="00796644" w:rsidP="00377EF9">
      <w:pPr>
        <w:pStyle w:val="SingleTxtG"/>
        <w:numPr>
          <w:ilvl w:val="0"/>
          <w:numId w:val="38"/>
        </w:numPr>
        <w:ind w:left="1134" w:firstLine="567"/>
        <w:rPr>
          <w:b/>
          <w:lang w:eastAsia="en-GB"/>
        </w:rPr>
      </w:pPr>
      <w:r w:rsidRPr="00377EF9">
        <w:rPr>
          <w:b/>
          <w:bCs/>
        </w:rPr>
        <w:t>Implement key health and harm reduction measures across all prisons.</w:t>
      </w:r>
    </w:p>
    <w:p w:rsidR="00280BED" w:rsidRPr="00377EF9" w:rsidRDefault="00280BED" w:rsidP="00377EF9">
      <w:pPr>
        <w:pStyle w:val="SingleTxtG"/>
        <w:numPr>
          <w:ilvl w:val="0"/>
          <w:numId w:val="38"/>
        </w:numPr>
        <w:ind w:left="1134" w:firstLine="567"/>
        <w:rPr>
          <w:b/>
          <w:lang w:eastAsia="en-GB"/>
        </w:rPr>
      </w:pPr>
      <w:r w:rsidRPr="00377EF9">
        <w:rPr>
          <w:b/>
          <w:bCs/>
        </w:rPr>
        <w:t xml:space="preserve">Systematically collect data and report publically on the </w:t>
      </w:r>
      <w:r w:rsidR="00B52B86">
        <w:rPr>
          <w:b/>
          <w:bCs/>
          <w:lang w:val="en-US"/>
        </w:rPr>
        <w:t>demographic composition of the prison population, including</w:t>
      </w:r>
      <w:r w:rsidR="0001002A">
        <w:rPr>
          <w:b/>
          <w:bCs/>
          <w:lang w:val="en-US"/>
        </w:rPr>
        <w:t xml:space="preserve"> on</w:t>
      </w:r>
      <w:r w:rsidR="0074239B">
        <w:rPr>
          <w:b/>
          <w:bCs/>
          <w:lang w:val="en-US"/>
        </w:rPr>
        <w:t xml:space="preserve"> Indigenous P</w:t>
      </w:r>
      <w:r w:rsidR="00B52B86">
        <w:rPr>
          <w:b/>
          <w:bCs/>
          <w:lang w:val="en-US"/>
        </w:rPr>
        <w:t>eoples, African-Canadians and other ethnic minorities</w:t>
      </w:r>
      <w:r w:rsidR="00B52B86" w:rsidRPr="00377EF9" w:rsidDel="0024470B">
        <w:rPr>
          <w:b/>
          <w:bCs/>
        </w:rPr>
        <w:t xml:space="preserve"> </w:t>
      </w:r>
      <w:r w:rsidRPr="00377EF9">
        <w:rPr>
          <w:b/>
          <w:bCs/>
        </w:rPr>
        <w:t xml:space="preserve"> and on </w:t>
      </w:r>
      <w:r w:rsidR="0001002A">
        <w:rPr>
          <w:b/>
          <w:bCs/>
          <w:lang w:val="en-US"/>
        </w:rPr>
        <w:t xml:space="preserve">the </w:t>
      </w:r>
      <w:r w:rsidRPr="00377EF9">
        <w:rPr>
          <w:b/>
          <w:bCs/>
        </w:rPr>
        <w:t xml:space="preserve">sentencing of minority offenders. </w:t>
      </w:r>
    </w:p>
    <w:p w:rsidR="00632E6B" w:rsidRPr="00377EF9" w:rsidRDefault="00632E6B" w:rsidP="00377EF9">
      <w:pPr>
        <w:pStyle w:val="SingleTxtG"/>
        <w:numPr>
          <w:ilvl w:val="0"/>
          <w:numId w:val="38"/>
        </w:numPr>
        <w:ind w:left="1134" w:firstLine="567"/>
        <w:rPr>
          <w:b/>
          <w:lang w:eastAsia="en-GB"/>
        </w:rPr>
      </w:pPr>
      <w:r w:rsidRPr="00377EF9">
        <w:rPr>
          <w:b/>
        </w:rPr>
        <w:t xml:space="preserve">Effectively limit the use of </w:t>
      </w:r>
      <w:r w:rsidRPr="00CB6CEE">
        <w:rPr>
          <w:b/>
        </w:rPr>
        <w:t>segregation to exceptional circumstances, as a last resort and for as short a time as</w:t>
      </w:r>
      <w:r w:rsidRPr="00377EF9">
        <w:rPr>
          <w:b/>
        </w:rPr>
        <w:t xml:space="preserve"> possible, in line with the Mandela Rules</w:t>
      </w:r>
      <w:r w:rsidR="00F668BA">
        <w:rPr>
          <w:b/>
          <w:lang w:val="en-US"/>
        </w:rPr>
        <w:t>,</w:t>
      </w:r>
      <w:r w:rsidRPr="00377EF9">
        <w:rPr>
          <w:b/>
        </w:rPr>
        <w:t xml:space="preserve">  given its </w:t>
      </w:r>
      <w:r w:rsidRPr="00377EF9">
        <w:rPr>
          <w:b/>
        </w:rPr>
        <w:lastRenderedPageBreak/>
        <w:t>proven delet</w:t>
      </w:r>
      <w:r w:rsidR="00DB00DC">
        <w:rPr>
          <w:b/>
        </w:rPr>
        <w:t>erious effects on mental health</w:t>
      </w:r>
      <w:r w:rsidR="00DB00DC">
        <w:rPr>
          <w:b/>
          <w:lang w:val="fr-CH"/>
        </w:rPr>
        <w:t>.</w:t>
      </w:r>
      <w:r w:rsidRPr="00377EF9">
        <w:rPr>
          <w:b/>
        </w:rPr>
        <w:t xml:space="preserve"> </w:t>
      </w:r>
      <w:r w:rsidR="00B52B86">
        <w:rPr>
          <w:b/>
          <w:lang w:val="en-US"/>
        </w:rPr>
        <w:t xml:space="preserve">Implement legislation to provide independent judicial oversight of all decisions related to segregation. </w:t>
      </w:r>
    </w:p>
    <w:p w:rsidR="00632E6B" w:rsidRPr="003A62C7" w:rsidRDefault="00632E6B" w:rsidP="00377EF9">
      <w:pPr>
        <w:pStyle w:val="SingleTxtG"/>
        <w:numPr>
          <w:ilvl w:val="0"/>
          <w:numId w:val="38"/>
        </w:numPr>
        <w:ind w:left="1134" w:firstLine="567"/>
        <w:rPr>
          <w:lang w:eastAsia="en-GB"/>
        </w:rPr>
      </w:pPr>
      <w:r w:rsidRPr="00377EF9">
        <w:rPr>
          <w:b/>
        </w:rPr>
        <w:t xml:space="preserve">Abolish the use of segregation for inmates </w:t>
      </w:r>
      <w:r w:rsidRPr="003A62C7">
        <w:rPr>
          <w:b/>
        </w:rPr>
        <w:t>with mental</w:t>
      </w:r>
      <w:r w:rsidR="00F351DE" w:rsidRPr="0023656D">
        <w:rPr>
          <w:b/>
          <w:lang w:val="en-US"/>
        </w:rPr>
        <w:t xml:space="preserve"> or intellectual impairments</w:t>
      </w:r>
      <w:r w:rsidRPr="003A62C7">
        <w:rPr>
          <w:b/>
        </w:rPr>
        <w:t>.</w:t>
      </w:r>
      <w:r w:rsidRPr="003A62C7">
        <w:t xml:space="preserve">  </w:t>
      </w:r>
    </w:p>
    <w:p w:rsidR="003D6F0B" w:rsidRPr="00895BC5" w:rsidRDefault="00377EF9" w:rsidP="00377EF9">
      <w:pPr>
        <w:pStyle w:val="H23G"/>
        <w:rPr>
          <w:lang w:eastAsia="en-GB"/>
        </w:rPr>
      </w:pPr>
      <w:r>
        <w:rPr>
          <w:lang w:eastAsia="en-GB"/>
        </w:rPr>
        <w:tab/>
      </w:r>
      <w:r>
        <w:rPr>
          <w:lang w:eastAsia="en-GB"/>
        </w:rPr>
        <w:tab/>
      </w:r>
      <w:r w:rsidR="003D6F0B" w:rsidRPr="00895BC5">
        <w:rPr>
          <w:lang w:eastAsia="en-GB"/>
        </w:rPr>
        <w:t>Truth and Reconciliation Commission</w:t>
      </w:r>
      <w:r w:rsidR="003D6F0B">
        <w:rPr>
          <w:lang w:eastAsia="en-GB"/>
        </w:rPr>
        <w:t xml:space="preserve"> and UN DRIP</w:t>
      </w:r>
    </w:p>
    <w:p w:rsidR="003D6F0B" w:rsidRDefault="00E95903" w:rsidP="00365ABD">
      <w:pPr>
        <w:pStyle w:val="SingleTxtG"/>
        <w:numPr>
          <w:ilvl w:val="0"/>
          <w:numId w:val="17"/>
        </w:numPr>
        <w:ind w:left="1134" w:firstLine="0"/>
        <w:rPr>
          <w:lang w:eastAsia="en-GB"/>
        </w:rPr>
      </w:pPr>
      <w:r>
        <w:rPr>
          <w:lang w:val="en-US" w:eastAsia="en-GB"/>
        </w:rPr>
        <w:t xml:space="preserve">While welcoming the commitment made to implement all </w:t>
      </w:r>
      <w:r>
        <w:rPr>
          <w:lang w:eastAsia="en-GB"/>
        </w:rPr>
        <w:t xml:space="preserve">of the </w:t>
      </w:r>
      <w:r w:rsidRPr="00895BC5">
        <w:rPr>
          <w:lang w:eastAsia="en-GB"/>
        </w:rPr>
        <w:t>Truth and Reconciliation Commission</w:t>
      </w:r>
      <w:r w:rsidR="006A34A7">
        <w:rPr>
          <w:lang w:val="en-US" w:eastAsia="en-GB"/>
        </w:rPr>
        <w:t>’s</w:t>
      </w:r>
      <w:r w:rsidRPr="00895BC5">
        <w:rPr>
          <w:lang w:eastAsia="en-GB"/>
        </w:rPr>
        <w:t xml:space="preserve"> (TRC)</w:t>
      </w:r>
      <w:r>
        <w:rPr>
          <w:lang w:eastAsia="en-GB"/>
        </w:rPr>
        <w:t xml:space="preserve"> 94</w:t>
      </w:r>
      <w:r w:rsidRPr="00895BC5">
        <w:rPr>
          <w:lang w:eastAsia="en-GB"/>
        </w:rPr>
        <w:t xml:space="preserve"> </w:t>
      </w:r>
      <w:r w:rsidR="003A62C7">
        <w:rPr>
          <w:lang w:val="en-US" w:eastAsia="en-GB"/>
        </w:rPr>
        <w:t>C</w:t>
      </w:r>
      <w:r w:rsidRPr="00895BC5">
        <w:rPr>
          <w:lang w:eastAsia="en-GB"/>
        </w:rPr>
        <w:t>all</w:t>
      </w:r>
      <w:r w:rsidR="003A62C7">
        <w:rPr>
          <w:lang w:val="en-US" w:eastAsia="en-GB"/>
        </w:rPr>
        <w:t>s</w:t>
      </w:r>
      <w:r w:rsidRPr="00895BC5">
        <w:rPr>
          <w:lang w:eastAsia="en-GB"/>
        </w:rPr>
        <w:t xml:space="preserve"> to </w:t>
      </w:r>
      <w:r w:rsidR="003A62C7">
        <w:rPr>
          <w:lang w:val="en-US" w:eastAsia="en-GB"/>
        </w:rPr>
        <w:t>A</w:t>
      </w:r>
      <w:proofErr w:type="spellStart"/>
      <w:r w:rsidRPr="00895BC5">
        <w:rPr>
          <w:lang w:eastAsia="en-GB"/>
        </w:rPr>
        <w:t>ction</w:t>
      </w:r>
      <w:proofErr w:type="spellEnd"/>
      <w:r>
        <w:rPr>
          <w:lang w:val="en-US" w:eastAsia="en-GB"/>
        </w:rPr>
        <w:t>,</w:t>
      </w:r>
      <w:r w:rsidRPr="00895BC5">
        <w:rPr>
          <w:lang w:eastAsia="en-GB"/>
        </w:rPr>
        <w:t xml:space="preserve"> </w:t>
      </w:r>
      <w:r>
        <w:rPr>
          <w:lang w:val="en-US" w:eastAsia="en-GB"/>
        </w:rPr>
        <w:t>t</w:t>
      </w:r>
      <w:r w:rsidR="003D6F0B" w:rsidRPr="00895BC5">
        <w:rPr>
          <w:lang w:eastAsia="en-GB"/>
        </w:rPr>
        <w:t xml:space="preserve">he Committee is concerned at the lack of </w:t>
      </w:r>
      <w:r w:rsidR="003D6F0B">
        <w:rPr>
          <w:lang w:eastAsia="en-GB"/>
        </w:rPr>
        <w:t xml:space="preserve">an </w:t>
      </w:r>
      <w:r w:rsidR="003D6F0B" w:rsidRPr="00895BC5">
        <w:rPr>
          <w:lang w:eastAsia="en-GB"/>
        </w:rPr>
        <w:t xml:space="preserve">action </w:t>
      </w:r>
      <w:r w:rsidR="003D6F0B">
        <w:rPr>
          <w:lang w:eastAsia="en-GB"/>
        </w:rPr>
        <w:t xml:space="preserve">plan and </w:t>
      </w:r>
      <w:r>
        <w:rPr>
          <w:lang w:val="en-US" w:eastAsia="en-GB"/>
        </w:rPr>
        <w:t xml:space="preserve">full </w:t>
      </w:r>
      <w:r w:rsidR="003D6F0B">
        <w:rPr>
          <w:lang w:eastAsia="en-GB"/>
        </w:rPr>
        <w:t>implementation</w:t>
      </w:r>
      <w:r w:rsidR="006A34A7">
        <w:rPr>
          <w:lang w:val="en-US" w:eastAsia="en-GB"/>
        </w:rPr>
        <w:t>.</w:t>
      </w:r>
      <w:r w:rsidR="003D6F0B" w:rsidRPr="00895BC5">
        <w:rPr>
          <w:lang w:eastAsia="en-GB"/>
        </w:rPr>
        <w:t xml:space="preserve"> </w:t>
      </w:r>
      <w:r>
        <w:rPr>
          <w:lang w:val="en-US" w:eastAsia="en-GB"/>
        </w:rPr>
        <w:t xml:space="preserve">The Committee is further concerned </w:t>
      </w:r>
      <w:r w:rsidR="003D6F0B" w:rsidRPr="00895BC5">
        <w:rPr>
          <w:lang w:eastAsia="en-GB"/>
        </w:rPr>
        <w:t>that the United Nations Declaration on the Rights of Indigenous Peoples (UN DRIP)</w:t>
      </w:r>
      <w:r w:rsidR="003D6F0B">
        <w:rPr>
          <w:lang w:eastAsia="en-GB"/>
        </w:rPr>
        <w:t xml:space="preserve"> Action Plan has not yet been adopted</w:t>
      </w:r>
      <w:r w:rsidR="004A6754">
        <w:rPr>
          <w:lang w:val="en-US" w:eastAsia="en-GB"/>
        </w:rPr>
        <w:t>,</w:t>
      </w:r>
      <w:r w:rsidR="003D6F0B">
        <w:rPr>
          <w:lang w:eastAsia="en-GB"/>
        </w:rPr>
        <w:t xml:space="preserve"> </w:t>
      </w:r>
      <w:r w:rsidR="004A6754">
        <w:rPr>
          <w:lang w:val="en-US" w:eastAsia="en-GB"/>
        </w:rPr>
        <w:t>w</w:t>
      </w:r>
      <w:proofErr w:type="spellStart"/>
      <w:r w:rsidR="003D6F0B">
        <w:rPr>
          <w:lang w:eastAsia="en-GB"/>
        </w:rPr>
        <w:t>hile</w:t>
      </w:r>
      <w:proofErr w:type="spellEnd"/>
      <w:r w:rsidR="003D6F0B">
        <w:rPr>
          <w:lang w:eastAsia="en-GB"/>
        </w:rPr>
        <w:t xml:space="preserve"> </w:t>
      </w:r>
      <w:r w:rsidR="004A6754">
        <w:rPr>
          <w:lang w:val="en-US" w:eastAsia="en-GB"/>
        </w:rPr>
        <w:t>noting the</w:t>
      </w:r>
      <w:r w:rsidR="003D6F0B" w:rsidRPr="00D56ADF">
        <w:rPr>
          <w:bCs/>
        </w:rPr>
        <w:t xml:space="preserve"> Ministerial working group </w:t>
      </w:r>
      <w:r w:rsidR="003D6F0B">
        <w:rPr>
          <w:bCs/>
        </w:rPr>
        <w:t xml:space="preserve">established in 2017 </w:t>
      </w:r>
      <w:r w:rsidR="003D6F0B" w:rsidRPr="00D56ADF">
        <w:rPr>
          <w:bCs/>
        </w:rPr>
        <w:t>to bring laws into compliance with obligations toward</w:t>
      </w:r>
      <w:r w:rsidR="003D6F0B">
        <w:rPr>
          <w:bCs/>
        </w:rPr>
        <w:t>s</w:t>
      </w:r>
      <w:r w:rsidR="003D6F0B" w:rsidRPr="00D56ADF">
        <w:rPr>
          <w:bCs/>
        </w:rPr>
        <w:t xml:space="preserve"> Indigenous </w:t>
      </w:r>
      <w:r w:rsidR="006B2FDC">
        <w:rPr>
          <w:bCs/>
          <w:lang w:val="en-US"/>
        </w:rPr>
        <w:t>P</w:t>
      </w:r>
      <w:proofErr w:type="spellStart"/>
      <w:r w:rsidR="003D6F0B" w:rsidRPr="00D56ADF">
        <w:rPr>
          <w:bCs/>
        </w:rPr>
        <w:t>eoples</w:t>
      </w:r>
      <w:proofErr w:type="spellEnd"/>
      <w:r w:rsidR="004A6754">
        <w:rPr>
          <w:bCs/>
          <w:lang w:val="en-US"/>
        </w:rPr>
        <w:t>.</w:t>
      </w:r>
      <w:r w:rsidR="003D6F0B">
        <w:rPr>
          <w:bCs/>
        </w:rPr>
        <w:t xml:space="preserve"> </w:t>
      </w:r>
    </w:p>
    <w:p w:rsidR="003D6F0B" w:rsidRPr="00FA5253" w:rsidRDefault="003D6F0B" w:rsidP="00365ABD">
      <w:pPr>
        <w:pStyle w:val="SingleTxtG"/>
        <w:numPr>
          <w:ilvl w:val="0"/>
          <w:numId w:val="17"/>
        </w:numPr>
        <w:ind w:left="1134" w:firstLine="0"/>
        <w:rPr>
          <w:lang w:eastAsia="en-GB"/>
        </w:rPr>
      </w:pPr>
      <w:r w:rsidRPr="00895BC5">
        <w:rPr>
          <w:b/>
          <w:bCs/>
          <w:lang w:eastAsia="en-GB"/>
        </w:rPr>
        <w:t>The Committee recommends</w:t>
      </w:r>
      <w:r w:rsidR="006A34A7">
        <w:rPr>
          <w:b/>
          <w:bCs/>
          <w:lang w:val="en-US" w:eastAsia="en-GB"/>
        </w:rPr>
        <w:t xml:space="preserve"> that the State party</w:t>
      </w:r>
      <w:r>
        <w:rPr>
          <w:b/>
          <w:bCs/>
          <w:lang w:eastAsia="en-GB"/>
        </w:rPr>
        <w:t>:</w:t>
      </w:r>
      <w:r w:rsidRPr="00895BC5">
        <w:rPr>
          <w:b/>
          <w:bCs/>
          <w:lang w:eastAsia="en-GB"/>
        </w:rPr>
        <w:t xml:space="preserve"> </w:t>
      </w:r>
    </w:p>
    <w:p w:rsidR="003D6F0B" w:rsidRPr="00377EF9" w:rsidRDefault="006A34A7" w:rsidP="00377EF9">
      <w:pPr>
        <w:pStyle w:val="SingleTxtG"/>
        <w:numPr>
          <w:ilvl w:val="0"/>
          <w:numId w:val="39"/>
        </w:numPr>
        <w:ind w:left="1134" w:firstLine="567"/>
        <w:rPr>
          <w:b/>
          <w:lang w:eastAsia="en-GB"/>
        </w:rPr>
      </w:pPr>
      <w:r>
        <w:rPr>
          <w:b/>
          <w:lang w:val="en-US" w:eastAsia="en-GB"/>
        </w:rPr>
        <w:t>D</w:t>
      </w:r>
      <w:proofErr w:type="spellStart"/>
      <w:r w:rsidR="003D6F0B" w:rsidRPr="00377EF9">
        <w:rPr>
          <w:b/>
          <w:lang w:eastAsia="en-GB"/>
        </w:rPr>
        <w:t>evelop</w:t>
      </w:r>
      <w:proofErr w:type="spellEnd"/>
      <w:r w:rsidR="003D6F0B" w:rsidRPr="00377EF9">
        <w:rPr>
          <w:b/>
          <w:lang w:eastAsia="en-GB"/>
        </w:rPr>
        <w:t xml:space="preserve"> a concrete action plan to implement the TRC’s 94 Calls to Action, in consultation with </w:t>
      </w:r>
      <w:r w:rsidR="008D1DA2">
        <w:rPr>
          <w:b/>
          <w:lang w:val="en-US" w:eastAsia="en-GB"/>
        </w:rPr>
        <w:t>I</w:t>
      </w:r>
      <w:proofErr w:type="spellStart"/>
      <w:r w:rsidR="003D6F0B" w:rsidRPr="00377EF9">
        <w:rPr>
          <w:b/>
          <w:lang w:eastAsia="en-GB"/>
        </w:rPr>
        <w:t>ndigenous</w:t>
      </w:r>
      <w:proofErr w:type="spellEnd"/>
      <w:r w:rsidR="003D6F0B" w:rsidRPr="00377EF9">
        <w:rPr>
          <w:b/>
          <w:lang w:eastAsia="en-GB"/>
        </w:rPr>
        <w:t xml:space="preserve"> </w:t>
      </w:r>
      <w:r w:rsidR="006B2FDC">
        <w:rPr>
          <w:b/>
          <w:lang w:val="en-US" w:eastAsia="en-GB"/>
        </w:rPr>
        <w:t>P</w:t>
      </w:r>
      <w:proofErr w:type="spellStart"/>
      <w:r w:rsidR="003D6F0B" w:rsidRPr="00377EF9">
        <w:rPr>
          <w:b/>
          <w:lang w:eastAsia="en-GB"/>
        </w:rPr>
        <w:t>eople</w:t>
      </w:r>
      <w:r w:rsidR="00383F04">
        <w:rPr>
          <w:b/>
          <w:lang w:val="en-US" w:eastAsia="en-GB"/>
        </w:rPr>
        <w:t>s</w:t>
      </w:r>
      <w:proofErr w:type="spellEnd"/>
      <w:r w:rsidR="003D6F0B" w:rsidRPr="00377EF9">
        <w:rPr>
          <w:b/>
          <w:lang w:eastAsia="en-GB"/>
        </w:rPr>
        <w:t xml:space="preserve">. </w:t>
      </w:r>
    </w:p>
    <w:p w:rsidR="003D6F0B" w:rsidRPr="00377EF9" w:rsidRDefault="006A34A7" w:rsidP="00377EF9">
      <w:pPr>
        <w:pStyle w:val="SingleTxtG"/>
        <w:numPr>
          <w:ilvl w:val="0"/>
          <w:numId w:val="39"/>
        </w:numPr>
        <w:ind w:left="1134" w:firstLine="567"/>
        <w:rPr>
          <w:b/>
          <w:lang w:eastAsia="en-GB"/>
        </w:rPr>
      </w:pPr>
      <w:r>
        <w:rPr>
          <w:b/>
          <w:lang w:val="en-US" w:eastAsia="en-GB"/>
        </w:rPr>
        <w:t>I</w:t>
      </w:r>
      <w:proofErr w:type="spellStart"/>
      <w:r w:rsidR="003D6F0B" w:rsidRPr="00377EF9">
        <w:rPr>
          <w:b/>
          <w:lang w:eastAsia="en-GB"/>
        </w:rPr>
        <w:t>mplement</w:t>
      </w:r>
      <w:proofErr w:type="spellEnd"/>
      <w:r w:rsidR="003D6F0B" w:rsidRPr="00377EF9">
        <w:rPr>
          <w:b/>
          <w:lang w:eastAsia="en-GB"/>
        </w:rPr>
        <w:t xml:space="preserve"> the UN DRIP, and adopt a legislative framework to implement the </w:t>
      </w:r>
      <w:r w:rsidR="003A62C7">
        <w:rPr>
          <w:b/>
          <w:lang w:val="en-US" w:eastAsia="en-GB"/>
        </w:rPr>
        <w:t>C</w:t>
      </w:r>
      <w:proofErr w:type="spellStart"/>
      <w:r w:rsidR="003D6F0B" w:rsidRPr="00377EF9">
        <w:rPr>
          <w:b/>
          <w:lang w:eastAsia="en-GB"/>
        </w:rPr>
        <w:t>onvention</w:t>
      </w:r>
      <w:proofErr w:type="spellEnd"/>
      <w:r w:rsidR="003D6F0B" w:rsidRPr="00377EF9">
        <w:rPr>
          <w:b/>
          <w:lang w:eastAsia="en-GB"/>
        </w:rPr>
        <w:t xml:space="preserve"> including a national action plan, reform of national laws, policies and regulations to bring them into compliance with the Declaration, and annual public reporting. </w:t>
      </w:r>
    </w:p>
    <w:p w:rsidR="003D6F0B" w:rsidRPr="00377EF9" w:rsidRDefault="004A6754" w:rsidP="00377EF9">
      <w:pPr>
        <w:pStyle w:val="SingleTxtG"/>
        <w:numPr>
          <w:ilvl w:val="0"/>
          <w:numId w:val="39"/>
        </w:numPr>
        <w:ind w:left="1134" w:firstLine="567"/>
        <w:rPr>
          <w:b/>
          <w:lang w:eastAsia="en-GB"/>
        </w:rPr>
      </w:pPr>
      <w:r>
        <w:rPr>
          <w:b/>
          <w:lang w:val="en-US" w:eastAsia="en-GB"/>
        </w:rPr>
        <w:t>Ensure t</w:t>
      </w:r>
      <w:r w:rsidR="003D6F0B" w:rsidRPr="00377EF9">
        <w:rPr>
          <w:b/>
          <w:lang w:eastAsia="en-GB"/>
        </w:rPr>
        <w:t xml:space="preserve">hat the action </w:t>
      </w:r>
      <w:proofErr w:type="gramStart"/>
      <w:r w:rsidR="003D6F0B" w:rsidRPr="00377EF9">
        <w:rPr>
          <w:b/>
          <w:lang w:eastAsia="en-GB"/>
        </w:rPr>
        <w:t>plan</w:t>
      </w:r>
      <w:r w:rsidR="0085101F">
        <w:rPr>
          <w:b/>
          <w:lang w:val="en-US" w:eastAsia="en-GB"/>
        </w:rPr>
        <w:t>s</w:t>
      </w:r>
      <w:r w:rsidR="003D6F0B" w:rsidRPr="00377EF9">
        <w:rPr>
          <w:b/>
          <w:lang w:eastAsia="en-GB"/>
        </w:rPr>
        <w:t xml:space="preserve">  include</w:t>
      </w:r>
      <w:proofErr w:type="gramEnd"/>
      <w:r w:rsidR="003D6F0B" w:rsidRPr="00377EF9">
        <w:rPr>
          <w:b/>
          <w:lang w:eastAsia="en-GB"/>
        </w:rPr>
        <w:t xml:space="preserve"> regular monitoring, evaluation, and annual reporting of the implementation, including the use of statistical data to evaluate progress. </w:t>
      </w:r>
    </w:p>
    <w:p w:rsidR="003D6F0B" w:rsidRPr="00377EF9" w:rsidRDefault="00F121A7" w:rsidP="00377EF9">
      <w:pPr>
        <w:pStyle w:val="SingleTxtG"/>
        <w:numPr>
          <w:ilvl w:val="0"/>
          <w:numId w:val="39"/>
        </w:numPr>
        <w:ind w:left="1134" w:firstLine="567"/>
        <w:rPr>
          <w:b/>
          <w:lang w:eastAsia="en-GB"/>
        </w:rPr>
      </w:pPr>
      <w:r>
        <w:rPr>
          <w:b/>
          <w:lang w:val="en-US" w:eastAsia="en-GB"/>
        </w:rPr>
        <w:t>D</w:t>
      </w:r>
      <w:proofErr w:type="spellStart"/>
      <w:r w:rsidR="003D6F0B" w:rsidRPr="00377EF9">
        <w:rPr>
          <w:b/>
          <w:lang w:eastAsia="en-GB"/>
        </w:rPr>
        <w:t>evelop</w:t>
      </w:r>
      <w:proofErr w:type="spellEnd"/>
      <w:r w:rsidR="003D6F0B" w:rsidRPr="00377EF9">
        <w:rPr>
          <w:b/>
          <w:lang w:eastAsia="en-GB"/>
        </w:rPr>
        <w:t xml:space="preserve"> and implement training programs</w:t>
      </w:r>
      <w:r>
        <w:rPr>
          <w:b/>
          <w:lang w:val="en-US" w:eastAsia="en-GB"/>
        </w:rPr>
        <w:t>, in consultation with Indigenous Peoples,</w:t>
      </w:r>
      <w:r w:rsidR="003D6F0B" w:rsidRPr="00377EF9">
        <w:rPr>
          <w:b/>
          <w:lang w:eastAsia="en-GB"/>
        </w:rPr>
        <w:t xml:space="preserve"> for State officials and employees on the TRC’s Calls to Action and the UN DRIP, to ensure their effective impact. </w:t>
      </w:r>
    </w:p>
    <w:p w:rsidR="003D6F0B" w:rsidRPr="00FA5253" w:rsidRDefault="003D6F0B" w:rsidP="00377EF9">
      <w:pPr>
        <w:pStyle w:val="SingleTxtG"/>
        <w:numPr>
          <w:ilvl w:val="0"/>
          <w:numId w:val="39"/>
        </w:numPr>
        <w:ind w:left="1134" w:firstLine="567"/>
        <w:rPr>
          <w:lang w:eastAsia="en-GB"/>
        </w:rPr>
      </w:pPr>
      <w:r w:rsidRPr="00377EF9">
        <w:rPr>
          <w:b/>
          <w:lang w:eastAsia="en-GB"/>
        </w:rPr>
        <w:t xml:space="preserve">Ensure that the Ministerial working group is transparent and inclusive of </w:t>
      </w:r>
      <w:r w:rsidR="008D1DA2">
        <w:rPr>
          <w:b/>
          <w:lang w:val="en-US" w:eastAsia="en-GB"/>
        </w:rPr>
        <w:t>I</w:t>
      </w:r>
      <w:proofErr w:type="spellStart"/>
      <w:r w:rsidRPr="00377EF9">
        <w:rPr>
          <w:b/>
          <w:lang w:eastAsia="en-GB"/>
        </w:rPr>
        <w:t>ndigenous</w:t>
      </w:r>
      <w:proofErr w:type="spellEnd"/>
      <w:r w:rsidRPr="00377EF9">
        <w:rPr>
          <w:b/>
          <w:lang w:eastAsia="en-GB"/>
        </w:rPr>
        <w:t xml:space="preserve"> </w:t>
      </w:r>
      <w:r w:rsidR="006B2FDC">
        <w:rPr>
          <w:b/>
          <w:lang w:val="en-US" w:eastAsia="en-GB"/>
        </w:rPr>
        <w:t>P</w:t>
      </w:r>
      <w:proofErr w:type="spellStart"/>
      <w:r w:rsidRPr="00377EF9">
        <w:rPr>
          <w:b/>
          <w:lang w:eastAsia="en-GB"/>
        </w:rPr>
        <w:t>eoples</w:t>
      </w:r>
      <w:proofErr w:type="spellEnd"/>
      <w:r w:rsidRPr="00377EF9">
        <w:rPr>
          <w:b/>
          <w:lang w:eastAsia="en-GB"/>
        </w:rPr>
        <w:t>.</w:t>
      </w:r>
      <w:r w:rsidRPr="00FA5253">
        <w:rPr>
          <w:lang w:eastAsia="en-GB"/>
        </w:rPr>
        <w:t xml:space="preserve"> </w:t>
      </w:r>
    </w:p>
    <w:p w:rsidR="003D6F0B" w:rsidRDefault="00377EF9" w:rsidP="00377EF9">
      <w:pPr>
        <w:pStyle w:val="H23G"/>
        <w:rPr>
          <w:lang w:eastAsia="en-GB"/>
        </w:rPr>
      </w:pPr>
      <w:r>
        <w:rPr>
          <w:lang w:eastAsia="en-GB"/>
        </w:rPr>
        <w:tab/>
      </w:r>
      <w:r>
        <w:rPr>
          <w:lang w:eastAsia="en-GB"/>
        </w:rPr>
        <w:tab/>
      </w:r>
      <w:r w:rsidR="003D6F0B" w:rsidRPr="00895BC5">
        <w:rPr>
          <w:lang w:eastAsia="en-GB"/>
        </w:rPr>
        <w:t xml:space="preserve">Land rights of </w:t>
      </w:r>
      <w:r w:rsidR="008D1DA2">
        <w:rPr>
          <w:lang w:eastAsia="en-GB"/>
        </w:rPr>
        <w:t>I</w:t>
      </w:r>
      <w:r w:rsidR="003D6F0B" w:rsidRPr="00895BC5">
        <w:rPr>
          <w:lang w:eastAsia="en-GB"/>
        </w:rPr>
        <w:t xml:space="preserve">ndigenous </w:t>
      </w:r>
      <w:r w:rsidR="006B2FDC">
        <w:rPr>
          <w:lang w:eastAsia="en-GB"/>
        </w:rPr>
        <w:t>P</w:t>
      </w:r>
      <w:r w:rsidR="003D6F0B" w:rsidRPr="00895BC5">
        <w:rPr>
          <w:lang w:eastAsia="en-GB"/>
        </w:rPr>
        <w:t xml:space="preserve">eoples </w:t>
      </w:r>
    </w:p>
    <w:p w:rsidR="00AD4971" w:rsidRPr="003A62C7" w:rsidRDefault="00AD4971" w:rsidP="0023656D">
      <w:pPr>
        <w:pStyle w:val="SingleTxtG"/>
        <w:numPr>
          <w:ilvl w:val="0"/>
          <w:numId w:val="17"/>
        </w:numPr>
        <w:ind w:left="1134" w:firstLine="0"/>
      </w:pPr>
      <w:r w:rsidRPr="003A62C7">
        <w:t xml:space="preserve">Taking note of the recent release of a set of 10 Principles Respecting the Government of Canada’s Relationship with Indigenous Peoples in 2017, the Committee is deeply concerned that: </w:t>
      </w:r>
    </w:p>
    <w:p w:rsidR="00AD4971" w:rsidRPr="00703600" w:rsidRDefault="00AD4971" w:rsidP="0023656D">
      <w:pPr>
        <w:pStyle w:val="SingleTxtG"/>
        <w:numPr>
          <w:ilvl w:val="0"/>
          <w:numId w:val="52"/>
        </w:numPr>
        <w:ind w:left="1134" w:firstLine="567"/>
      </w:pPr>
      <w:r w:rsidRPr="00703600">
        <w:t xml:space="preserve">Violations of the land rights of </w:t>
      </w:r>
      <w:r w:rsidR="003A62C7" w:rsidRPr="00703600">
        <w:t>Indigenous P</w:t>
      </w:r>
      <w:r w:rsidRPr="00703600">
        <w:t>eoples continue in the State party, in particular environmentally destructive decisions for resource development which affect their lives and territories continue to be undertaken without the free, pri</w:t>
      </w:r>
      <w:r w:rsidR="003A62C7" w:rsidRPr="00703600">
        <w:t>or and informed consent of the Indigenous P</w:t>
      </w:r>
      <w:r w:rsidRPr="00703600">
        <w:t>eoples, resulting in breaches of treaty obligations and</w:t>
      </w:r>
      <w:r w:rsidR="003A62C7" w:rsidRPr="00703600">
        <w:t xml:space="preserve"> international human rights law.</w:t>
      </w:r>
    </w:p>
    <w:p w:rsidR="00AD4971" w:rsidRPr="002C0D06" w:rsidRDefault="00AD4971" w:rsidP="0023656D">
      <w:pPr>
        <w:pStyle w:val="SingleTxtG"/>
        <w:numPr>
          <w:ilvl w:val="0"/>
          <w:numId w:val="52"/>
        </w:numPr>
        <w:ind w:left="1134" w:firstLine="567"/>
      </w:pPr>
      <w:r w:rsidRPr="002C0D06">
        <w:t xml:space="preserve">Costly, time consuming and ineffective litigation is often the only remedy in place of seeking free, prior and informed consent, resulting in the State party continuing to issue permits which allow for  damage to lands. </w:t>
      </w:r>
    </w:p>
    <w:p w:rsidR="00AD4971" w:rsidRPr="0023656D" w:rsidRDefault="00AD4971" w:rsidP="0023656D">
      <w:pPr>
        <w:pStyle w:val="SingleTxtG"/>
        <w:numPr>
          <w:ilvl w:val="0"/>
          <w:numId w:val="52"/>
        </w:numPr>
        <w:ind w:left="1134" w:firstLine="567"/>
      </w:pPr>
      <w:r w:rsidRPr="002C0D06">
        <w:t>According to information received, permits have been issued and con</w:t>
      </w:r>
      <w:r w:rsidR="003A62C7" w:rsidRPr="002C0D06">
        <w:t>struction has commenced at the S</w:t>
      </w:r>
      <w:r w:rsidRPr="002C0D06">
        <w:t xml:space="preserve">ite C dam, </w:t>
      </w:r>
      <w:r w:rsidR="003A62C7" w:rsidRPr="002C0D06">
        <w:t>despite vigorous opposition of I</w:t>
      </w:r>
      <w:r w:rsidRPr="002C0D06">
        <w:t xml:space="preserve">ndigenous </w:t>
      </w:r>
      <w:r w:rsidR="003A62C7" w:rsidRPr="00985869">
        <w:t>P</w:t>
      </w:r>
      <w:r w:rsidRPr="00985869">
        <w:t>eoples affected by this project, which will result in irreversible damage due to flooding of their lands leading to elimination of pla</w:t>
      </w:r>
      <w:r w:rsidRPr="0029353B">
        <w:t>nts medicines, wildlife, sacred lands and gravesites.</w:t>
      </w:r>
    </w:p>
    <w:p w:rsidR="00733143" w:rsidRPr="0023656D" w:rsidRDefault="00AD4971" w:rsidP="0023656D">
      <w:pPr>
        <w:pStyle w:val="SingleTxtG"/>
        <w:numPr>
          <w:ilvl w:val="0"/>
          <w:numId w:val="52"/>
        </w:numPr>
        <w:ind w:left="1134" w:firstLine="567"/>
      </w:pPr>
      <w:r w:rsidRPr="0023656D">
        <w:t>Accordi</w:t>
      </w:r>
      <w:r w:rsidR="003A62C7" w:rsidRPr="0023656D">
        <w:t>ng to information received the S</w:t>
      </w:r>
      <w:r w:rsidRPr="0023656D">
        <w:t xml:space="preserve">ite C dam project proceeded despite a joint environment review for the federal and provincial governments, which reportedly concluded </w:t>
      </w:r>
      <w:r w:rsidR="00733143" w:rsidRPr="0023656D">
        <w:t xml:space="preserve">that the impact of this dam on </w:t>
      </w:r>
    </w:p>
    <w:p w:rsidR="00AD4971" w:rsidRPr="0023656D" w:rsidRDefault="00733143" w:rsidP="0023656D">
      <w:pPr>
        <w:pStyle w:val="SingleTxtG"/>
        <w:numPr>
          <w:ilvl w:val="0"/>
          <w:numId w:val="52"/>
        </w:numPr>
        <w:ind w:left="1134" w:firstLine="567"/>
      </w:pPr>
      <w:r w:rsidRPr="0023656D">
        <w:lastRenderedPageBreak/>
        <w:t>Indigenous P</w:t>
      </w:r>
      <w:r w:rsidR="00AD4971" w:rsidRPr="0023656D">
        <w:t>eople</w:t>
      </w:r>
      <w:r w:rsidRPr="0023656D">
        <w:t>s</w:t>
      </w:r>
      <w:r w:rsidR="00AD4971" w:rsidRPr="0023656D">
        <w:t xml:space="preserve"> would be permane</w:t>
      </w:r>
      <w:r w:rsidR="003A62C7" w:rsidRPr="0023656D">
        <w:t>nt, extensive, and irreversible.</w:t>
      </w:r>
    </w:p>
    <w:p w:rsidR="00AD4971" w:rsidRPr="003A62C7" w:rsidRDefault="00AD4971" w:rsidP="0023656D">
      <w:pPr>
        <w:pStyle w:val="SingleTxtG"/>
        <w:numPr>
          <w:ilvl w:val="0"/>
          <w:numId w:val="52"/>
        </w:numPr>
        <w:ind w:left="1134" w:firstLine="567"/>
      </w:pPr>
      <w:r w:rsidRPr="0023656D">
        <w:t xml:space="preserve">According to information received the Mount </w:t>
      </w:r>
      <w:proofErr w:type="spellStart"/>
      <w:r w:rsidRPr="0023656D">
        <w:t>Polley</w:t>
      </w:r>
      <w:proofErr w:type="spellEnd"/>
      <w:r w:rsidRPr="0023656D">
        <w:t xml:space="preserve"> mine was initially approved without an environment assessment process, consultation with or free, prior and informed consent from the p</w:t>
      </w:r>
      <w:r w:rsidR="00733143" w:rsidRPr="0023656D">
        <w:t>otentially affected Indigenous P</w:t>
      </w:r>
      <w:r w:rsidRPr="0023656D">
        <w:t>eoples, and that the mining disaster has resulted in a disproportionate and devastating impact on the water quality, food such as fish, fish habitats, tradition</w:t>
      </w:r>
      <w:r w:rsidR="00733143" w:rsidRPr="0023656D">
        <w:t>al medicines and the health of I</w:t>
      </w:r>
      <w:r w:rsidRPr="0023656D">
        <w:t xml:space="preserve">ndigenous </w:t>
      </w:r>
      <w:r w:rsidR="00733143" w:rsidRPr="0023656D">
        <w:t>P</w:t>
      </w:r>
      <w:r w:rsidRPr="0023656D">
        <w:t>eoples in the area (art. 5-6)</w:t>
      </w:r>
      <w:r w:rsidR="00703600">
        <w:rPr>
          <w:lang w:val="fr-CH"/>
        </w:rPr>
        <w:t>.</w:t>
      </w:r>
    </w:p>
    <w:p w:rsidR="00AD4971" w:rsidRDefault="00AD4971" w:rsidP="00AD4971"/>
    <w:p w:rsidR="0085101F" w:rsidRPr="00711B89" w:rsidRDefault="003D6F0B" w:rsidP="00365ABD">
      <w:pPr>
        <w:pStyle w:val="SingleTxtG"/>
        <w:numPr>
          <w:ilvl w:val="0"/>
          <w:numId w:val="17"/>
        </w:numPr>
        <w:ind w:left="1134" w:firstLine="0"/>
        <w:rPr>
          <w:b/>
          <w:lang w:eastAsia="en-GB"/>
        </w:rPr>
      </w:pPr>
      <w:r w:rsidRPr="00C56D0E">
        <w:rPr>
          <w:b/>
          <w:bCs/>
          <w:lang w:eastAsia="en-GB"/>
        </w:rPr>
        <w:t>Recalling its g</w:t>
      </w:r>
      <w:r w:rsidRPr="00895BC5">
        <w:rPr>
          <w:b/>
          <w:bCs/>
          <w:lang w:eastAsia="en-GB"/>
        </w:rPr>
        <w:t>eneral</w:t>
      </w:r>
      <w:r w:rsidRPr="00C56D0E">
        <w:rPr>
          <w:b/>
          <w:bCs/>
          <w:lang w:eastAsia="en-GB"/>
        </w:rPr>
        <w:t xml:space="preserve"> recommendation No.</w:t>
      </w:r>
      <w:r w:rsidR="00377EF9">
        <w:rPr>
          <w:b/>
          <w:bCs/>
          <w:lang w:val="fr-CH" w:eastAsia="en-GB"/>
        </w:rPr>
        <w:t> </w:t>
      </w:r>
      <w:r w:rsidRPr="00C56D0E">
        <w:rPr>
          <w:b/>
          <w:bCs/>
          <w:lang w:eastAsia="en-GB"/>
        </w:rPr>
        <w:t xml:space="preserve">23 (1997) on the rights of </w:t>
      </w:r>
      <w:r w:rsidR="006A34A7">
        <w:rPr>
          <w:b/>
          <w:bCs/>
          <w:lang w:val="en-US" w:eastAsia="en-GB"/>
        </w:rPr>
        <w:t>I</w:t>
      </w:r>
      <w:proofErr w:type="spellStart"/>
      <w:r w:rsidRPr="00C56D0E">
        <w:rPr>
          <w:b/>
          <w:bCs/>
          <w:lang w:eastAsia="en-GB"/>
        </w:rPr>
        <w:t>ndigenous</w:t>
      </w:r>
      <w:proofErr w:type="spellEnd"/>
      <w:r w:rsidRPr="00C56D0E">
        <w:rPr>
          <w:b/>
          <w:bCs/>
          <w:lang w:eastAsia="en-GB"/>
        </w:rPr>
        <w:t xml:space="preserve"> </w:t>
      </w:r>
      <w:r w:rsidR="006A34A7">
        <w:rPr>
          <w:b/>
          <w:bCs/>
          <w:lang w:val="en-US" w:eastAsia="en-GB"/>
        </w:rPr>
        <w:t>P</w:t>
      </w:r>
      <w:proofErr w:type="spellStart"/>
      <w:r w:rsidRPr="00C56D0E">
        <w:rPr>
          <w:b/>
          <w:bCs/>
          <w:lang w:eastAsia="en-GB"/>
        </w:rPr>
        <w:t>eoples</w:t>
      </w:r>
      <w:proofErr w:type="spellEnd"/>
      <w:r w:rsidRPr="00C56D0E">
        <w:rPr>
          <w:b/>
          <w:bCs/>
          <w:lang w:eastAsia="en-GB"/>
        </w:rPr>
        <w:t xml:space="preserve"> and reiterating its </w:t>
      </w:r>
      <w:r w:rsidRPr="00895BC5">
        <w:rPr>
          <w:b/>
          <w:bCs/>
          <w:lang w:eastAsia="en-GB"/>
        </w:rPr>
        <w:t xml:space="preserve">previous </w:t>
      </w:r>
      <w:r w:rsidRPr="00C56D0E">
        <w:rPr>
          <w:b/>
          <w:bCs/>
          <w:lang w:eastAsia="en-GB"/>
        </w:rPr>
        <w:t xml:space="preserve">recommendation (CERD/C/CO19-20, </w:t>
      </w:r>
      <w:proofErr w:type="spellStart"/>
      <w:r w:rsidRPr="00C56D0E">
        <w:rPr>
          <w:b/>
          <w:bCs/>
          <w:lang w:eastAsia="en-GB"/>
        </w:rPr>
        <w:t>para</w:t>
      </w:r>
      <w:proofErr w:type="spellEnd"/>
      <w:r w:rsidRPr="00C56D0E">
        <w:rPr>
          <w:b/>
          <w:bCs/>
          <w:lang w:eastAsia="en-GB"/>
        </w:rPr>
        <w:t>.</w:t>
      </w:r>
      <w:r w:rsidRPr="00895BC5">
        <w:rPr>
          <w:b/>
          <w:bCs/>
          <w:lang w:eastAsia="en-GB"/>
        </w:rPr>
        <w:t xml:space="preserve"> </w:t>
      </w:r>
      <w:r w:rsidRPr="00C56D0E">
        <w:rPr>
          <w:b/>
          <w:bCs/>
          <w:lang w:eastAsia="en-GB"/>
        </w:rPr>
        <w:t xml:space="preserve">20) </w:t>
      </w:r>
      <w:r w:rsidRPr="00895BC5">
        <w:rPr>
          <w:b/>
          <w:bCs/>
          <w:lang w:eastAsia="en-GB"/>
        </w:rPr>
        <w:t xml:space="preserve">the Committee </w:t>
      </w:r>
      <w:r w:rsidRPr="00C56D0E">
        <w:rPr>
          <w:b/>
          <w:bCs/>
          <w:lang w:eastAsia="en-GB"/>
        </w:rPr>
        <w:t>recommends that the State party</w:t>
      </w:r>
      <w:r w:rsidR="0085101F">
        <w:rPr>
          <w:b/>
          <w:bCs/>
          <w:lang w:val="en-US" w:eastAsia="en-GB"/>
        </w:rPr>
        <w:t>:</w:t>
      </w:r>
    </w:p>
    <w:p w:rsidR="003D6F0B" w:rsidRPr="0023656D" w:rsidRDefault="004E7593" w:rsidP="0023656D">
      <w:pPr>
        <w:pStyle w:val="SingleTxtG"/>
        <w:numPr>
          <w:ilvl w:val="0"/>
          <w:numId w:val="54"/>
        </w:numPr>
        <w:ind w:left="1134" w:firstLine="567"/>
      </w:pPr>
      <w:r w:rsidRPr="0023656D">
        <w:t>E</w:t>
      </w:r>
      <w:r w:rsidR="003D6F0B" w:rsidRPr="0023656D">
        <w:t xml:space="preserve">nsure the full implementation of general recommendation </w:t>
      </w:r>
      <w:r w:rsidR="00733143" w:rsidRPr="0023656D">
        <w:t xml:space="preserve">No. </w:t>
      </w:r>
      <w:r w:rsidR="003D6F0B" w:rsidRPr="0023656D">
        <w:t xml:space="preserve">23, in a  transparent manner with the full involvement of the </w:t>
      </w:r>
      <w:r w:rsidR="00F92C65" w:rsidRPr="0023656D">
        <w:t>F</w:t>
      </w:r>
      <w:r w:rsidR="003D6F0B" w:rsidRPr="0023656D">
        <w:t xml:space="preserve">irst </w:t>
      </w:r>
      <w:r w:rsidR="00F92C65" w:rsidRPr="0023656D">
        <w:t>Na</w:t>
      </w:r>
      <w:r w:rsidR="003D6F0B" w:rsidRPr="0023656D">
        <w:t xml:space="preserve">tions, </w:t>
      </w:r>
      <w:proofErr w:type="spellStart"/>
      <w:r w:rsidR="003D6F0B" w:rsidRPr="0023656D">
        <w:t>Inuits</w:t>
      </w:r>
      <w:proofErr w:type="spellEnd"/>
      <w:r w:rsidR="003E39C3" w:rsidRPr="0023656D">
        <w:t>,</w:t>
      </w:r>
      <w:r w:rsidR="003D6F0B" w:rsidRPr="0023656D">
        <w:t xml:space="preserve"> </w:t>
      </w:r>
      <w:r w:rsidR="00733143" w:rsidRPr="00703600">
        <w:t>Métis</w:t>
      </w:r>
      <w:r w:rsidR="003D6F0B" w:rsidRPr="0023656D">
        <w:t xml:space="preserve"> and other </w:t>
      </w:r>
      <w:r w:rsidR="006A34A7" w:rsidRPr="0023656D">
        <w:t>I</w:t>
      </w:r>
      <w:r w:rsidR="003D6F0B" w:rsidRPr="0023656D">
        <w:t xml:space="preserve">ndigenous </w:t>
      </w:r>
      <w:r w:rsidR="006A34A7" w:rsidRPr="0023656D">
        <w:t>P</w:t>
      </w:r>
      <w:r w:rsidR="003D6F0B" w:rsidRPr="0023656D">
        <w:t>eoples with their free prior and informed consent for all matters concerning their land rights</w:t>
      </w:r>
      <w:r w:rsidRPr="0023656D">
        <w:t>.</w:t>
      </w:r>
    </w:p>
    <w:p w:rsidR="003D6F0B" w:rsidRPr="0023656D" w:rsidRDefault="003D6F0B" w:rsidP="0023656D">
      <w:pPr>
        <w:pStyle w:val="SingleTxtG"/>
        <w:numPr>
          <w:ilvl w:val="0"/>
          <w:numId w:val="54"/>
        </w:numPr>
        <w:ind w:left="1134" w:firstLine="567"/>
      </w:pPr>
      <w:r w:rsidRPr="0023656D">
        <w:t xml:space="preserve">Prohibit the environmentally destructive development of the territories of </w:t>
      </w:r>
      <w:r w:rsidR="006A34A7" w:rsidRPr="0023656D">
        <w:t>I</w:t>
      </w:r>
      <w:r w:rsidRPr="0023656D">
        <w:t xml:space="preserve">ndigenous </w:t>
      </w:r>
      <w:r w:rsidR="006A34A7" w:rsidRPr="0023656D">
        <w:t>P</w:t>
      </w:r>
      <w:r w:rsidRPr="0023656D">
        <w:t xml:space="preserve">eoples, </w:t>
      </w:r>
      <w:r w:rsidR="004E7593" w:rsidRPr="0023656D">
        <w:t xml:space="preserve">and </w:t>
      </w:r>
      <w:r w:rsidRPr="0023656D">
        <w:t xml:space="preserve">allow </w:t>
      </w:r>
      <w:r w:rsidR="006A34A7" w:rsidRPr="0023656D">
        <w:t>I</w:t>
      </w:r>
      <w:r w:rsidRPr="0023656D">
        <w:t xml:space="preserve">ndigenous </w:t>
      </w:r>
      <w:r w:rsidR="006A34A7" w:rsidRPr="0023656D">
        <w:t>P</w:t>
      </w:r>
      <w:r w:rsidR="001B3AC7" w:rsidRPr="0023656D">
        <w:t xml:space="preserve">eoples </w:t>
      </w:r>
      <w:r w:rsidRPr="0023656D">
        <w:t xml:space="preserve">to conduct independent environmental impact studies. </w:t>
      </w:r>
    </w:p>
    <w:p w:rsidR="003D6F0B" w:rsidRPr="0023656D" w:rsidRDefault="003D6F0B" w:rsidP="0023656D">
      <w:pPr>
        <w:pStyle w:val="SingleTxtG"/>
        <w:numPr>
          <w:ilvl w:val="0"/>
          <w:numId w:val="54"/>
        </w:numPr>
        <w:ind w:left="1134" w:firstLine="567"/>
      </w:pPr>
      <w:r w:rsidRPr="0023656D">
        <w:t xml:space="preserve">End the substitution of costly legal challenges as post facto recourse in place of obtaining meaningful free prior and informed consent of </w:t>
      </w:r>
      <w:r w:rsidR="006A34A7" w:rsidRPr="0023656D">
        <w:t>I</w:t>
      </w:r>
      <w:r w:rsidRPr="0023656D">
        <w:t xml:space="preserve">ndigenous </w:t>
      </w:r>
      <w:r w:rsidR="006A34A7" w:rsidRPr="0023656D">
        <w:t>P</w:t>
      </w:r>
      <w:r w:rsidRPr="0023656D">
        <w:t xml:space="preserve">eoples. </w:t>
      </w:r>
    </w:p>
    <w:p w:rsidR="003D6F0B" w:rsidRPr="0023656D" w:rsidRDefault="003D6F0B" w:rsidP="0023656D">
      <w:pPr>
        <w:pStyle w:val="SingleTxtG"/>
        <w:numPr>
          <w:ilvl w:val="0"/>
          <w:numId w:val="54"/>
        </w:numPr>
        <w:ind w:left="1134" w:firstLine="567"/>
      </w:pPr>
      <w:r w:rsidRPr="0023656D">
        <w:t>Incorporate the free, prior and informed consent</w:t>
      </w:r>
      <w:r w:rsidR="00B5460C" w:rsidRPr="0023656D">
        <w:t xml:space="preserve"> principle</w:t>
      </w:r>
      <w:r w:rsidRPr="0023656D">
        <w:t xml:space="preserve"> in the Canadian regulatory system</w:t>
      </w:r>
      <w:r w:rsidR="0085101F" w:rsidRPr="0023656D">
        <w:t xml:space="preserve">, and amend decision making processes around the </w:t>
      </w:r>
      <w:r w:rsidR="0085101F" w:rsidRPr="00703600">
        <w:rPr>
          <w:rFonts w:eastAsia="Calibri"/>
        </w:rPr>
        <w:t>review and approval of large-scale resource</w:t>
      </w:r>
      <w:r w:rsidR="0085101F" w:rsidRPr="0023656D">
        <w:t xml:space="preserve"> </w:t>
      </w:r>
      <w:r w:rsidR="0085101F" w:rsidRPr="00703600">
        <w:rPr>
          <w:rFonts w:eastAsia="Calibri"/>
        </w:rPr>
        <w:t xml:space="preserve">development projects like the Site C dam. </w:t>
      </w:r>
    </w:p>
    <w:p w:rsidR="003D6F0B" w:rsidRPr="0023656D" w:rsidRDefault="003D6F0B" w:rsidP="0023656D">
      <w:pPr>
        <w:pStyle w:val="SingleTxtG"/>
        <w:numPr>
          <w:ilvl w:val="0"/>
          <w:numId w:val="54"/>
        </w:numPr>
        <w:ind w:left="1134" w:firstLine="567"/>
      </w:pPr>
      <w:r w:rsidRPr="00703600">
        <w:rPr>
          <w:rFonts w:eastAsia="Calibri"/>
        </w:rPr>
        <w:t>Immediately suspend all permits and approvals for the construction of the Site C dam</w:t>
      </w:r>
      <w:r w:rsidRPr="0023656D">
        <w:t xml:space="preserve">. Conduct a full review in collaboration with </w:t>
      </w:r>
      <w:r w:rsidR="006A34A7" w:rsidRPr="0023656D">
        <w:t>I</w:t>
      </w:r>
      <w:r w:rsidRPr="0023656D">
        <w:t xml:space="preserve">ndigenous </w:t>
      </w:r>
      <w:r w:rsidR="006A34A7" w:rsidRPr="0023656D">
        <w:t>P</w:t>
      </w:r>
      <w:r w:rsidRPr="0023656D">
        <w:t xml:space="preserve">eoples of the violations of the right to free prior and informed consent, treaty obligations and international human rights law from the building of this dam and identify alternatives to irreversible destruction of </w:t>
      </w:r>
      <w:r w:rsidR="006A34A7" w:rsidRPr="0023656D">
        <w:t>I</w:t>
      </w:r>
      <w:r w:rsidRPr="0023656D">
        <w:t xml:space="preserve">ndigenous lands and subsistence which will be caused by this project. </w:t>
      </w:r>
    </w:p>
    <w:p w:rsidR="003D6F0B" w:rsidRPr="0023656D" w:rsidRDefault="003D6F0B" w:rsidP="0023656D">
      <w:pPr>
        <w:pStyle w:val="SingleTxtG"/>
        <w:numPr>
          <w:ilvl w:val="0"/>
          <w:numId w:val="54"/>
        </w:numPr>
        <w:ind w:left="1134" w:firstLine="567"/>
      </w:pPr>
      <w:r w:rsidRPr="00703600">
        <w:rPr>
          <w:rFonts w:eastAsia="Calibri"/>
        </w:rPr>
        <w:t xml:space="preserve">Publically release the results of any government studies of the Mount </w:t>
      </w:r>
      <w:proofErr w:type="spellStart"/>
      <w:r w:rsidRPr="00703600">
        <w:rPr>
          <w:rFonts w:eastAsia="Calibri"/>
        </w:rPr>
        <w:t>Polley</w:t>
      </w:r>
      <w:proofErr w:type="spellEnd"/>
      <w:r w:rsidRPr="00703600">
        <w:rPr>
          <w:rFonts w:eastAsia="Calibri"/>
        </w:rPr>
        <w:t xml:space="preserve"> disaster and</w:t>
      </w:r>
      <w:r w:rsidRPr="0023656D">
        <w:t xml:space="preserve"> </w:t>
      </w:r>
      <w:r w:rsidRPr="00703600">
        <w:rPr>
          <w:rFonts w:eastAsia="Calibri"/>
        </w:rPr>
        <w:t xml:space="preserve">the criminal investigation into the disaster, </w:t>
      </w:r>
      <w:r w:rsidRPr="00703600">
        <w:t>before the statute of limitations for charges under these Acts expires</w:t>
      </w:r>
      <w:r w:rsidRPr="00703600">
        <w:rPr>
          <w:rFonts w:eastAsia="Calibri"/>
        </w:rPr>
        <w:t xml:space="preserve">. </w:t>
      </w:r>
    </w:p>
    <w:p w:rsidR="003D6F0B" w:rsidRPr="0023656D" w:rsidRDefault="003D6F0B" w:rsidP="0023656D">
      <w:pPr>
        <w:pStyle w:val="SingleTxtG"/>
        <w:numPr>
          <w:ilvl w:val="0"/>
          <w:numId w:val="54"/>
        </w:numPr>
        <w:ind w:left="1134" w:firstLine="567"/>
      </w:pPr>
      <w:r w:rsidRPr="0023656D">
        <w:t xml:space="preserve">Monitor the impact </w:t>
      </w:r>
      <w:r w:rsidR="00E041D0" w:rsidRPr="0023656D">
        <w:t xml:space="preserve">of the disaster </w:t>
      </w:r>
      <w:r w:rsidRPr="0023656D">
        <w:t xml:space="preserve">on affected </w:t>
      </w:r>
      <w:r w:rsidR="006A34A7" w:rsidRPr="0023656D">
        <w:t>I</w:t>
      </w:r>
      <w:r w:rsidRPr="0023656D">
        <w:t xml:space="preserve">ndigenous </w:t>
      </w:r>
      <w:r w:rsidR="006A34A7" w:rsidRPr="0023656D">
        <w:t>P</w:t>
      </w:r>
      <w:r w:rsidRPr="0023656D">
        <w:t>eoples</w:t>
      </w:r>
      <w:r w:rsidR="00E041D0" w:rsidRPr="0023656D">
        <w:t xml:space="preserve"> </w:t>
      </w:r>
      <w:r w:rsidRPr="0023656D">
        <w:t xml:space="preserve">as a result of the disaster, and take </w:t>
      </w:r>
      <w:r w:rsidR="00E041D0" w:rsidRPr="0023656D">
        <w:t xml:space="preserve">measures </w:t>
      </w:r>
      <w:r w:rsidRPr="0023656D">
        <w:t xml:space="preserve">to </w:t>
      </w:r>
      <w:r w:rsidR="00E041D0" w:rsidRPr="0023656D">
        <w:t xml:space="preserve">mitigate </w:t>
      </w:r>
      <w:r w:rsidRPr="0023656D">
        <w:t xml:space="preserve">the impact through provision of safe water and food, access to healthcare, and </w:t>
      </w:r>
      <w:r w:rsidRPr="00703600">
        <w:rPr>
          <w:rFonts w:eastAsia="Calibri"/>
        </w:rPr>
        <w:t>fair remedy and reparations.</w:t>
      </w:r>
    </w:p>
    <w:p w:rsidR="003D6F0B" w:rsidRPr="00895BC5" w:rsidRDefault="00377EF9" w:rsidP="00377EF9">
      <w:pPr>
        <w:pStyle w:val="H23G"/>
        <w:rPr>
          <w:lang w:eastAsia="en-GB"/>
        </w:rPr>
      </w:pPr>
      <w:r>
        <w:rPr>
          <w:lang w:eastAsia="en-GB"/>
        </w:rPr>
        <w:tab/>
      </w:r>
      <w:r>
        <w:rPr>
          <w:lang w:eastAsia="en-GB"/>
        </w:rPr>
        <w:tab/>
      </w:r>
      <w:r w:rsidR="003D6F0B" w:rsidRPr="00895BC5">
        <w:rPr>
          <w:lang w:eastAsia="en-GB"/>
        </w:rPr>
        <w:t xml:space="preserve">Corporations operating abroad  </w:t>
      </w:r>
    </w:p>
    <w:p w:rsidR="003D6F0B" w:rsidRPr="00895BC5" w:rsidRDefault="001325D7" w:rsidP="00365ABD">
      <w:pPr>
        <w:pStyle w:val="SingleTxtG"/>
        <w:numPr>
          <w:ilvl w:val="0"/>
          <w:numId w:val="17"/>
        </w:numPr>
        <w:ind w:left="1134" w:firstLine="0"/>
        <w:rPr>
          <w:lang w:eastAsia="en-GB"/>
        </w:rPr>
      </w:pPr>
      <w:r>
        <w:rPr>
          <w:lang w:val="en-US" w:eastAsia="en-GB"/>
        </w:rPr>
        <w:t>While noting information received about recent judicial decisions allowing litigation against Canadian corporations operating abroad before Canadian Courts, and existing non-judicial mechanisms, t</w:t>
      </w:r>
      <w:r w:rsidR="003D6F0B" w:rsidRPr="00895BC5">
        <w:rPr>
          <w:lang w:eastAsia="en-GB"/>
        </w:rPr>
        <w:t xml:space="preserve">he Committee is concerned that victim’s of </w:t>
      </w:r>
      <w:r>
        <w:rPr>
          <w:lang w:val="en-US" w:eastAsia="en-GB"/>
        </w:rPr>
        <w:t xml:space="preserve">alleged </w:t>
      </w:r>
      <w:r w:rsidR="003F4CA8">
        <w:rPr>
          <w:lang w:val="en-US" w:eastAsia="en-GB"/>
        </w:rPr>
        <w:t>acti</w:t>
      </w:r>
      <w:r w:rsidR="00740CA5">
        <w:rPr>
          <w:lang w:val="en-US" w:eastAsia="en-GB"/>
        </w:rPr>
        <w:t>ons</w:t>
      </w:r>
      <w:r w:rsidR="003F4CA8">
        <w:rPr>
          <w:lang w:val="en-US" w:eastAsia="en-GB"/>
        </w:rPr>
        <w:t xml:space="preserve"> of </w:t>
      </w:r>
      <w:r w:rsidR="003D6F0B" w:rsidRPr="00895BC5">
        <w:rPr>
          <w:lang w:eastAsia="en-GB"/>
        </w:rPr>
        <w:t>transnational corporations registered in Canada, whose activities negatively impact the rights of persons outside of Canada</w:t>
      </w:r>
      <w:r>
        <w:rPr>
          <w:lang w:val="en-US" w:eastAsia="en-GB"/>
        </w:rPr>
        <w:t>,</w:t>
      </w:r>
      <w:r w:rsidR="003D6F0B" w:rsidRPr="00895BC5">
        <w:rPr>
          <w:lang w:eastAsia="en-GB"/>
        </w:rPr>
        <w:t xml:space="preserve"> do not have adequate access to justice. The Committee regrets that an independent Ombudsman mandated to investigate such complaints has not yet been established</w:t>
      </w:r>
      <w:r w:rsidR="00377EF9">
        <w:rPr>
          <w:lang w:val="fr-CH" w:eastAsia="en-GB"/>
        </w:rPr>
        <w:t xml:space="preserve"> </w:t>
      </w:r>
      <w:r w:rsidR="003D6F0B">
        <w:rPr>
          <w:lang w:eastAsia="en-GB"/>
        </w:rPr>
        <w:t>(</w:t>
      </w:r>
      <w:r w:rsidR="003D6F0B" w:rsidRPr="00895BC5">
        <w:rPr>
          <w:lang w:eastAsia="en-GB"/>
        </w:rPr>
        <w:t>art.</w:t>
      </w:r>
      <w:r w:rsidR="00703600">
        <w:rPr>
          <w:lang w:val="fr-CH" w:eastAsia="en-GB"/>
        </w:rPr>
        <w:t> </w:t>
      </w:r>
      <w:r w:rsidR="003D6F0B" w:rsidRPr="00895BC5">
        <w:rPr>
          <w:lang w:eastAsia="en-GB"/>
        </w:rPr>
        <w:t xml:space="preserve">6).  </w:t>
      </w:r>
    </w:p>
    <w:p w:rsidR="003D6F0B" w:rsidRDefault="003D6F0B" w:rsidP="00365ABD">
      <w:pPr>
        <w:pStyle w:val="SingleTxtG"/>
        <w:numPr>
          <w:ilvl w:val="0"/>
          <w:numId w:val="17"/>
        </w:numPr>
        <w:ind w:left="1134" w:firstLine="0"/>
        <w:rPr>
          <w:lang w:eastAsia="en-GB"/>
        </w:rPr>
      </w:pPr>
      <w:r w:rsidRPr="00895BC5">
        <w:rPr>
          <w:b/>
          <w:bCs/>
          <w:lang w:eastAsia="en-GB"/>
        </w:rPr>
        <w:t>The Committee reiterates its previous recommendation (CERD/C/CAN/CO/19-20, para</w:t>
      </w:r>
      <w:r w:rsidR="00CD3C0D">
        <w:rPr>
          <w:b/>
          <w:bCs/>
          <w:lang w:val="fr-CH" w:eastAsia="en-GB"/>
        </w:rPr>
        <w:t> </w:t>
      </w:r>
      <w:r w:rsidRPr="00895BC5">
        <w:rPr>
          <w:b/>
          <w:bCs/>
          <w:lang w:eastAsia="en-GB"/>
        </w:rPr>
        <w:t xml:space="preserve">14), that the State party ensure access to justice through judicial and non-judicial remedies for violations of rights of persons by transnational corporations registered in Canada, operating abroad. The Committee </w:t>
      </w:r>
      <w:r w:rsidR="001325D7">
        <w:rPr>
          <w:b/>
          <w:bCs/>
          <w:lang w:val="en-US" w:eastAsia="en-GB"/>
        </w:rPr>
        <w:t xml:space="preserve">also </w:t>
      </w:r>
      <w:r w:rsidRPr="00895BC5">
        <w:rPr>
          <w:b/>
          <w:bCs/>
          <w:lang w:eastAsia="en-GB"/>
        </w:rPr>
        <w:t xml:space="preserve">recommends that the </w:t>
      </w:r>
      <w:r w:rsidRPr="00895BC5">
        <w:rPr>
          <w:b/>
          <w:bCs/>
          <w:lang w:eastAsia="en-GB"/>
        </w:rPr>
        <w:lastRenderedPageBreak/>
        <w:t>State party swiftly establish an independent Ombudsman mandated to receive and investigate human rights complaints against Canadian corporations operating in other countries. </w:t>
      </w:r>
      <w:r w:rsidRPr="00895BC5">
        <w:rPr>
          <w:lang w:eastAsia="en-GB"/>
        </w:rPr>
        <w:t xml:space="preserve"> </w:t>
      </w:r>
    </w:p>
    <w:p w:rsidR="003D6F0B" w:rsidRPr="00895BC5" w:rsidRDefault="00377EF9" w:rsidP="00377EF9">
      <w:pPr>
        <w:pStyle w:val="H23G"/>
        <w:rPr>
          <w:lang w:eastAsia="en-GB"/>
        </w:rPr>
      </w:pPr>
      <w:r>
        <w:rPr>
          <w:lang w:eastAsia="en-GB"/>
        </w:rPr>
        <w:tab/>
      </w:r>
      <w:r>
        <w:rPr>
          <w:lang w:eastAsia="en-GB"/>
        </w:rPr>
        <w:tab/>
      </w:r>
      <w:r w:rsidR="003D6F0B" w:rsidRPr="00895BC5">
        <w:rPr>
          <w:lang w:eastAsia="en-GB"/>
        </w:rPr>
        <w:t xml:space="preserve">Violence against </w:t>
      </w:r>
      <w:r w:rsidR="006A34A7">
        <w:rPr>
          <w:lang w:eastAsia="en-GB"/>
        </w:rPr>
        <w:t>I</w:t>
      </w:r>
      <w:r w:rsidR="003D6F0B" w:rsidRPr="00895BC5">
        <w:rPr>
          <w:lang w:eastAsia="en-GB"/>
        </w:rPr>
        <w:t xml:space="preserve">ndigenous women and girls </w:t>
      </w:r>
    </w:p>
    <w:p w:rsidR="003D6F0B" w:rsidRPr="004B47CF" w:rsidRDefault="003D6F0B" w:rsidP="00365ABD">
      <w:pPr>
        <w:pStyle w:val="SingleTxtG"/>
        <w:numPr>
          <w:ilvl w:val="0"/>
          <w:numId w:val="17"/>
        </w:numPr>
        <w:ind w:left="1134" w:firstLine="0"/>
        <w:rPr>
          <w:lang w:eastAsia="en-GB"/>
        </w:rPr>
      </w:pPr>
      <w:r w:rsidRPr="00895BC5">
        <w:rPr>
          <w:lang w:eastAsia="en-GB"/>
        </w:rPr>
        <w:t xml:space="preserve">The Committee is alarmed at the continued high rates of violence against </w:t>
      </w:r>
      <w:r w:rsidR="006A34A7">
        <w:rPr>
          <w:lang w:val="en-US" w:eastAsia="en-GB"/>
        </w:rPr>
        <w:t>I</w:t>
      </w:r>
      <w:proofErr w:type="spellStart"/>
      <w:r w:rsidRPr="00895BC5">
        <w:rPr>
          <w:lang w:eastAsia="en-GB"/>
        </w:rPr>
        <w:t>ndigenous</w:t>
      </w:r>
      <w:proofErr w:type="spellEnd"/>
      <w:r w:rsidRPr="00895BC5">
        <w:rPr>
          <w:lang w:eastAsia="en-GB"/>
        </w:rPr>
        <w:t xml:space="preserve"> women and girls in the State party. While welcoming the 2016 launch of the National Inquiry into Missing and Murdered Indigenous Women and Girls, the Committee is concerned at the lack of </w:t>
      </w:r>
      <w:r w:rsidR="00733143">
        <w:rPr>
          <w:lang w:val="en-US" w:eastAsia="en-GB"/>
        </w:rPr>
        <w:t xml:space="preserve">an </w:t>
      </w:r>
      <w:r w:rsidRPr="00895BC5">
        <w:rPr>
          <w:lang w:eastAsia="en-GB"/>
        </w:rPr>
        <w:t xml:space="preserve">independent mechanism to re-examine cases where there is evidence of inadequate or biased investigations, failure to provide regular progress reports, and to build transparent and accountable </w:t>
      </w:r>
      <w:r w:rsidRPr="004B47CF">
        <w:rPr>
          <w:lang w:eastAsia="en-GB"/>
        </w:rPr>
        <w:t>relationships with survivors, families and stakeholders. (arts.</w:t>
      </w:r>
      <w:r w:rsidR="00703600">
        <w:rPr>
          <w:lang w:val="fr-CH" w:eastAsia="en-GB"/>
        </w:rPr>
        <w:t> </w:t>
      </w:r>
      <w:r w:rsidRPr="004B47CF">
        <w:rPr>
          <w:lang w:eastAsia="en-GB"/>
        </w:rPr>
        <w:t xml:space="preserve">2, 5 and 6). </w:t>
      </w:r>
    </w:p>
    <w:p w:rsidR="003D6F0B" w:rsidRPr="00895BC5" w:rsidRDefault="00167326" w:rsidP="00365ABD">
      <w:pPr>
        <w:pStyle w:val="SingleTxtG"/>
        <w:numPr>
          <w:ilvl w:val="0"/>
          <w:numId w:val="17"/>
        </w:numPr>
        <w:ind w:left="1134" w:firstLine="0"/>
        <w:rPr>
          <w:lang w:eastAsia="en-GB"/>
        </w:rPr>
      </w:pPr>
      <w:r w:rsidRPr="004B47CF">
        <w:rPr>
          <w:b/>
          <w:bCs/>
          <w:lang w:val="en-US" w:eastAsia="en-GB"/>
        </w:rPr>
        <w:t xml:space="preserve">Recalling its general recommendation No. 25 (2000) </w:t>
      </w:r>
      <w:r w:rsidR="004B47CF" w:rsidRPr="004B47CF">
        <w:rPr>
          <w:b/>
          <w:bCs/>
        </w:rPr>
        <w:t>on</w:t>
      </w:r>
      <w:r w:rsidR="004B47CF" w:rsidRPr="006D18AC">
        <w:rPr>
          <w:b/>
          <w:bCs/>
        </w:rPr>
        <w:t xml:space="preserve"> gender-related dimensions of racial discrimination</w:t>
      </w:r>
      <w:r>
        <w:rPr>
          <w:b/>
          <w:bCs/>
          <w:lang w:val="en-US" w:eastAsia="en-GB"/>
        </w:rPr>
        <w:t>, t</w:t>
      </w:r>
      <w:r w:rsidR="003D6F0B" w:rsidRPr="00895BC5">
        <w:rPr>
          <w:b/>
          <w:bCs/>
          <w:lang w:eastAsia="en-GB"/>
        </w:rPr>
        <w:t>he Committee recommends that the State party:</w:t>
      </w:r>
      <w:r w:rsidR="003D6F0B" w:rsidRPr="00895BC5">
        <w:rPr>
          <w:lang w:eastAsia="en-GB"/>
        </w:rPr>
        <w:t xml:space="preserve"> </w:t>
      </w:r>
    </w:p>
    <w:p w:rsidR="003D6F0B" w:rsidRPr="00377EF9" w:rsidRDefault="003D6F0B" w:rsidP="00703600">
      <w:pPr>
        <w:numPr>
          <w:ilvl w:val="1"/>
          <w:numId w:val="41"/>
        </w:numPr>
        <w:suppressAutoHyphens w:val="0"/>
        <w:spacing w:after="120"/>
        <w:ind w:left="1134" w:right="1134" w:firstLine="567"/>
        <w:rPr>
          <w:rStyle w:val="SingleTxtGCar"/>
          <w:b/>
        </w:rPr>
      </w:pPr>
      <w:r w:rsidRPr="00377EF9">
        <w:rPr>
          <w:rStyle w:val="SingleTxtGCar"/>
          <w:b/>
        </w:rPr>
        <w:t xml:space="preserve">Take immediate action to end violence against </w:t>
      </w:r>
      <w:r w:rsidR="006A34A7">
        <w:rPr>
          <w:rStyle w:val="SingleTxtGCar"/>
          <w:b/>
        </w:rPr>
        <w:t>I</w:t>
      </w:r>
      <w:r w:rsidRPr="00377EF9">
        <w:rPr>
          <w:rStyle w:val="SingleTxtGCar"/>
          <w:b/>
        </w:rPr>
        <w:t xml:space="preserve">ndigenous women and girls. Provide support and access to equal services for survivors. Enact a National Action Plan on Violence </w:t>
      </w:r>
      <w:proofErr w:type="gramStart"/>
      <w:r w:rsidRPr="00377EF9">
        <w:rPr>
          <w:rStyle w:val="SingleTxtGCar"/>
          <w:b/>
        </w:rPr>
        <w:t>Against</w:t>
      </w:r>
      <w:proofErr w:type="gramEnd"/>
      <w:r w:rsidRPr="00377EF9">
        <w:rPr>
          <w:rStyle w:val="SingleTxtGCar"/>
          <w:b/>
        </w:rPr>
        <w:t xml:space="preserve"> Women, inclusive of the federal, provincial and territorial jurisdictions, with special provisions to end the high rates of violence against </w:t>
      </w:r>
      <w:r w:rsidR="006A34A7">
        <w:rPr>
          <w:rStyle w:val="SingleTxtGCar"/>
          <w:b/>
        </w:rPr>
        <w:t>I</w:t>
      </w:r>
      <w:r w:rsidRPr="00377EF9">
        <w:rPr>
          <w:rStyle w:val="SingleTxtGCar"/>
          <w:b/>
        </w:rPr>
        <w:t xml:space="preserve">ndigenous women and girls. </w:t>
      </w:r>
    </w:p>
    <w:p w:rsidR="003D6F0B" w:rsidRPr="00377EF9" w:rsidRDefault="003D6F0B" w:rsidP="00703600">
      <w:pPr>
        <w:numPr>
          <w:ilvl w:val="1"/>
          <w:numId w:val="41"/>
        </w:numPr>
        <w:suppressAutoHyphens w:val="0"/>
        <w:spacing w:after="120"/>
        <w:ind w:left="1134" w:right="1134" w:firstLine="567"/>
        <w:rPr>
          <w:rStyle w:val="SingleTxtGCar"/>
          <w:b/>
        </w:rPr>
      </w:pPr>
      <w:r w:rsidRPr="00377EF9">
        <w:rPr>
          <w:rStyle w:val="SingleTxtGCar"/>
          <w:b/>
        </w:rPr>
        <w:t xml:space="preserve">Apply a human rights-based approach to the </w:t>
      </w:r>
      <w:r w:rsidR="0029129B">
        <w:rPr>
          <w:rStyle w:val="SingleTxtGCar"/>
          <w:b/>
        </w:rPr>
        <w:t>I</w:t>
      </w:r>
      <w:r w:rsidRPr="00377EF9">
        <w:rPr>
          <w:rStyle w:val="SingleTxtGCar"/>
          <w:b/>
        </w:rPr>
        <w:t xml:space="preserve">nquiry by examining the issues holistically to identify barriers to equality and their root causes and recommend lasting solutions. Monitor progress to achieve these recommendations, with the participation of affected </w:t>
      </w:r>
      <w:r w:rsidR="0029129B">
        <w:rPr>
          <w:rStyle w:val="SingleTxtGCar"/>
          <w:b/>
        </w:rPr>
        <w:t>survivors, families and stakeholders</w:t>
      </w:r>
      <w:r w:rsidRPr="00377EF9">
        <w:rPr>
          <w:rStyle w:val="SingleTxtGCar"/>
          <w:b/>
        </w:rPr>
        <w:t xml:space="preserve">. </w:t>
      </w:r>
    </w:p>
    <w:p w:rsidR="003D6F0B" w:rsidRPr="00377EF9" w:rsidRDefault="003D6F0B" w:rsidP="00703600">
      <w:pPr>
        <w:numPr>
          <w:ilvl w:val="1"/>
          <w:numId w:val="41"/>
        </w:numPr>
        <w:suppressAutoHyphens w:val="0"/>
        <w:spacing w:after="120"/>
        <w:ind w:left="1134" w:right="1134" w:firstLine="567"/>
        <w:rPr>
          <w:rStyle w:val="SingleTxtGCar"/>
          <w:b/>
        </w:rPr>
      </w:pPr>
      <w:r w:rsidRPr="00377EF9">
        <w:rPr>
          <w:rStyle w:val="SingleTxtGCar"/>
          <w:b/>
        </w:rPr>
        <w:t xml:space="preserve">Establish an independent review mechanism of unsolved cases of missing and murdered </w:t>
      </w:r>
      <w:r w:rsidR="006A34A7">
        <w:rPr>
          <w:rStyle w:val="SingleTxtGCar"/>
          <w:b/>
        </w:rPr>
        <w:t>I</w:t>
      </w:r>
      <w:r w:rsidRPr="00377EF9">
        <w:rPr>
          <w:rStyle w:val="SingleTxtGCar"/>
          <w:b/>
        </w:rPr>
        <w:t xml:space="preserve">ndigenous women and girls where there is evidence of bias or error in the investigation. </w:t>
      </w:r>
    </w:p>
    <w:p w:rsidR="003D6F0B" w:rsidRPr="00377EF9" w:rsidRDefault="003D6F0B" w:rsidP="00703600">
      <w:pPr>
        <w:numPr>
          <w:ilvl w:val="1"/>
          <w:numId w:val="41"/>
        </w:numPr>
        <w:suppressAutoHyphens w:val="0"/>
        <w:spacing w:after="120"/>
        <w:ind w:left="1134" w:right="1134" w:firstLine="567"/>
        <w:rPr>
          <w:rStyle w:val="SingleTxtGCar"/>
          <w:b/>
        </w:rPr>
      </w:pPr>
      <w:r w:rsidRPr="00377EF9">
        <w:rPr>
          <w:rStyle w:val="SingleTxtGCar"/>
          <w:b/>
        </w:rPr>
        <w:t xml:space="preserve">Publicly report on violence against </w:t>
      </w:r>
      <w:r w:rsidR="006A34A7">
        <w:rPr>
          <w:rStyle w:val="SingleTxtGCar"/>
          <w:b/>
        </w:rPr>
        <w:t>I</w:t>
      </w:r>
      <w:r w:rsidRPr="00377EF9">
        <w:rPr>
          <w:rStyle w:val="SingleTxtGCar"/>
          <w:b/>
        </w:rPr>
        <w:t xml:space="preserve">ndigenous women and girls including data on reported cases of violence, murders, and missing </w:t>
      </w:r>
      <w:r w:rsidR="006A34A7">
        <w:rPr>
          <w:rStyle w:val="SingleTxtGCar"/>
          <w:b/>
        </w:rPr>
        <w:t>I</w:t>
      </w:r>
      <w:r w:rsidRPr="00377EF9">
        <w:rPr>
          <w:rStyle w:val="SingleTxtGCar"/>
          <w:b/>
        </w:rPr>
        <w:t xml:space="preserve">ndigenous women and girls, and numbers of investigations, prosecutions and convictions.  </w:t>
      </w:r>
    </w:p>
    <w:p w:rsidR="003D6F0B" w:rsidRDefault="003D6F0B" w:rsidP="00703600">
      <w:pPr>
        <w:numPr>
          <w:ilvl w:val="1"/>
          <w:numId w:val="41"/>
        </w:numPr>
        <w:suppressAutoHyphens w:val="0"/>
        <w:spacing w:after="120"/>
        <w:ind w:left="1134" w:right="1134" w:firstLine="567"/>
        <w:rPr>
          <w:lang w:eastAsia="en-GB"/>
        </w:rPr>
      </w:pPr>
      <w:r w:rsidRPr="00377EF9">
        <w:rPr>
          <w:rStyle w:val="SingleTxtGCar"/>
          <w:b/>
        </w:rPr>
        <w:t xml:space="preserve">Improve communication </w:t>
      </w:r>
      <w:r w:rsidR="0085673A">
        <w:rPr>
          <w:rStyle w:val="SingleTxtGCar"/>
          <w:b/>
        </w:rPr>
        <w:t>from the I</w:t>
      </w:r>
      <w:r w:rsidR="004B1D15">
        <w:rPr>
          <w:rStyle w:val="SingleTxtGCar"/>
          <w:b/>
        </w:rPr>
        <w:t xml:space="preserve">nquiry </w:t>
      </w:r>
      <w:r w:rsidRPr="00377EF9">
        <w:rPr>
          <w:rStyle w:val="SingleTxtGCar"/>
          <w:b/>
        </w:rPr>
        <w:t>and build transparent and accountable relationships with survivors, families and stakeholders.</w:t>
      </w:r>
      <w:r w:rsidRPr="00895BC5">
        <w:rPr>
          <w:lang w:eastAsia="en-GB"/>
        </w:rPr>
        <w:t xml:space="preserve"> </w:t>
      </w:r>
    </w:p>
    <w:p w:rsidR="003D6F0B" w:rsidRPr="00895BC5" w:rsidRDefault="00377EF9" w:rsidP="00377EF9">
      <w:pPr>
        <w:pStyle w:val="H23G"/>
        <w:rPr>
          <w:lang w:eastAsia="en-GB"/>
        </w:rPr>
      </w:pPr>
      <w:r>
        <w:rPr>
          <w:lang w:eastAsia="en-GB"/>
        </w:rPr>
        <w:tab/>
      </w:r>
      <w:r>
        <w:rPr>
          <w:lang w:eastAsia="en-GB"/>
        </w:rPr>
        <w:tab/>
      </w:r>
      <w:r w:rsidR="003D6F0B" w:rsidRPr="00895BC5">
        <w:rPr>
          <w:lang w:eastAsia="en-GB"/>
        </w:rPr>
        <w:t xml:space="preserve">Situation of </w:t>
      </w:r>
      <w:r w:rsidR="006A34A7">
        <w:rPr>
          <w:lang w:eastAsia="en-GB"/>
        </w:rPr>
        <w:t>I</w:t>
      </w:r>
      <w:r w:rsidR="003D6F0B" w:rsidRPr="00895BC5">
        <w:rPr>
          <w:lang w:eastAsia="en-GB"/>
        </w:rPr>
        <w:t xml:space="preserve">ndigenous </w:t>
      </w:r>
      <w:r w:rsidR="0074239B">
        <w:rPr>
          <w:lang w:eastAsia="en-GB"/>
        </w:rPr>
        <w:t>P</w:t>
      </w:r>
      <w:r w:rsidR="0074239B" w:rsidRPr="00895BC5">
        <w:rPr>
          <w:lang w:eastAsia="en-GB"/>
        </w:rPr>
        <w:t>e</w:t>
      </w:r>
      <w:r w:rsidR="0074239B">
        <w:rPr>
          <w:lang w:eastAsia="en-GB"/>
        </w:rPr>
        <w:t xml:space="preserve">oples </w:t>
      </w:r>
      <w:r w:rsidR="003D6F0B" w:rsidRPr="00895BC5">
        <w:rPr>
          <w:lang w:eastAsia="en-GB"/>
        </w:rPr>
        <w:t xml:space="preserve">with disabilities  </w:t>
      </w:r>
    </w:p>
    <w:p w:rsidR="003D6F0B" w:rsidRPr="00895BC5" w:rsidRDefault="003D6F0B" w:rsidP="00365ABD">
      <w:pPr>
        <w:pStyle w:val="SingleTxtG"/>
        <w:numPr>
          <w:ilvl w:val="0"/>
          <w:numId w:val="17"/>
        </w:numPr>
        <w:ind w:left="1134" w:firstLine="0"/>
        <w:rPr>
          <w:lang w:eastAsia="en-GB"/>
        </w:rPr>
      </w:pPr>
      <w:r w:rsidRPr="00895BC5">
        <w:rPr>
          <w:lang w:eastAsia="en-GB"/>
        </w:rPr>
        <w:t xml:space="preserve">The Committee is concerned by the multiple forms of discrimination faced by </w:t>
      </w:r>
      <w:r w:rsidR="0074239B">
        <w:rPr>
          <w:lang w:val="en-US" w:eastAsia="en-GB"/>
        </w:rPr>
        <w:t>I</w:t>
      </w:r>
      <w:proofErr w:type="spellStart"/>
      <w:r w:rsidRPr="00895BC5">
        <w:rPr>
          <w:lang w:eastAsia="en-GB"/>
        </w:rPr>
        <w:t>ndigenous</w:t>
      </w:r>
      <w:proofErr w:type="spellEnd"/>
      <w:r w:rsidRPr="00895BC5">
        <w:rPr>
          <w:lang w:eastAsia="en-GB"/>
        </w:rPr>
        <w:t xml:space="preserve"> </w:t>
      </w:r>
      <w:r w:rsidR="0074239B">
        <w:rPr>
          <w:lang w:val="en-US" w:eastAsia="en-GB"/>
        </w:rPr>
        <w:t xml:space="preserve">Peoples </w:t>
      </w:r>
      <w:r w:rsidRPr="00895BC5">
        <w:rPr>
          <w:lang w:eastAsia="en-GB"/>
        </w:rPr>
        <w:t xml:space="preserve">with disabilities, who reportedly face additional barriers to healthcare, education and social services, in particular if they are located in remote communities with inadequate access to quality services. The Committee further regrets the lack of detailed information on meaningful consultations with </w:t>
      </w:r>
      <w:r w:rsidR="0074239B">
        <w:rPr>
          <w:lang w:val="en-US" w:eastAsia="en-GB"/>
        </w:rPr>
        <w:t>I</w:t>
      </w:r>
      <w:proofErr w:type="spellStart"/>
      <w:r w:rsidRPr="00895BC5">
        <w:rPr>
          <w:lang w:eastAsia="en-GB"/>
        </w:rPr>
        <w:t>ndigenous</w:t>
      </w:r>
      <w:proofErr w:type="spellEnd"/>
      <w:r w:rsidRPr="00895BC5">
        <w:rPr>
          <w:lang w:eastAsia="en-GB"/>
        </w:rPr>
        <w:t xml:space="preserve"> </w:t>
      </w:r>
      <w:r w:rsidR="0074239B">
        <w:rPr>
          <w:lang w:val="en-US" w:eastAsia="en-GB"/>
        </w:rPr>
        <w:t>Peoples</w:t>
      </w:r>
      <w:r w:rsidR="0074239B" w:rsidRPr="00895BC5">
        <w:rPr>
          <w:lang w:eastAsia="en-GB"/>
        </w:rPr>
        <w:t xml:space="preserve"> </w:t>
      </w:r>
      <w:r w:rsidRPr="00895BC5">
        <w:rPr>
          <w:lang w:eastAsia="en-GB"/>
        </w:rPr>
        <w:t>and the outcome of such consultations on the development of accessibility legislation (art.</w:t>
      </w:r>
      <w:r w:rsidR="00703600">
        <w:rPr>
          <w:lang w:val="fr-CH" w:eastAsia="en-GB"/>
        </w:rPr>
        <w:t> </w:t>
      </w:r>
      <w:r w:rsidRPr="00895BC5">
        <w:rPr>
          <w:lang w:eastAsia="en-GB"/>
        </w:rPr>
        <w:t xml:space="preserve">5). </w:t>
      </w:r>
    </w:p>
    <w:p w:rsidR="003D6F0B" w:rsidRDefault="003D6F0B" w:rsidP="00365ABD">
      <w:pPr>
        <w:pStyle w:val="SingleTxtG"/>
        <w:numPr>
          <w:ilvl w:val="0"/>
          <w:numId w:val="17"/>
        </w:numPr>
        <w:ind w:left="1134" w:firstLine="0"/>
        <w:rPr>
          <w:lang w:eastAsia="en-GB"/>
        </w:rPr>
      </w:pPr>
      <w:r w:rsidRPr="00895BC5">
        <w:rPr>
          <w:b/>
          <w:bCs/>
          <w:lang w:eastAsia="en-GB"/>
        </w:rPr>
        <w:t xml:space="preserve">The Committee recommends that the State party conduct meaningful consultations with </w:t>
      </w:r>
      <w:r w:rsidR="0074239B">
        <w:rPr>
          <w:b/>
          <w:bCs/>
          <w:lang w:val="en-US" w:eastAsia="en-GB"/>
        </w:rPr>
        <w:t>I</w:t>
      </w:r>
      <w:proofErr w:type="spellStart"/>
      <w:r w:rsidRPr="00895BC5">
        <w:rPr>
          <w:b/>
          <w:bCs/>
          <w:lang w:eastAsia="en-GB"/>
        </w:rPr>
        <w:t>ndigenous</w:t>
      </w:r>
      <w:proofErr w:type="spellEnd"/>
      <w:r w:rsidRPr="00895BC5">
        <w:rPr>
          <w:b/>
          <w:bCs/>
          <w:lang w:eastAsia="en-GB"/>
        </w:rPr>
        <w:t xml:space="preserve"> </w:t>
      </w:r>
      <w:r w:rsidR="0074239B">
        <w:rPr>
          <w:b/>
          <w:bCs/>
          <w:lang w:val="en-US" w:eastAsia="en-GB"/>
        </w:rPr>
        <w:t>P</w:t>
      </w:r>
      <w:proofErr w:type="spellStart"/>
      <w:r w:rsidRPr="00895BC5">
        <w:rPr>
          <w:b/>
          <w:bCs/>
          <w:lang w:eastAsia="en-GB"/>
        </w:rPr>
        <w:t>eoples</w:t>
      </w:r>
      <w:proofErr w:type="spellEnd"/>
      <w:r w:rsidRPr="00895BC5">
        <w:rPr>
          <w:b/>
          <w:bCs/>
          <w:lang w:eastAsia="en-GB"/>
        </w:rPr>
        <w:t xml:space="preserve"> during the development of accessibility legislation. The Committee requests information from the State party on provisions included in the accessibility legislation which address the specific situation of ethnic minorities and </w:t>
      </w:r>
      <w:r w:rsidR="0074239B">
        <w:rPr>
          <w:b/>
          <w:bCs/>
          <w:lang w:val="en-US" w:eastAsia="en-GB"/>
        </w:rPr>
        <w:t>I</w:t>
      </w:r>
      <w:proofErr w:type="spellStart"/>
      <w:r w:rsidRPr="00895BC5">
        <w:rPr>
          <w:b/>
          <w:bCs/>
          <w:lang w:eastAsia="en-GB"/>
        </w:rPr>
        <w:t>ndigenous</w:t>
      </w:r>
      <w:proofErr w:type="spellEnd"/>
      <w:r w:rsidRPr="00895BC5">
        <w:rPr>
          <w:b/>
          <w:bCs/>
          <w:lang w:eastAsia="en-GB"/>
        </w:rPr>
        <w:t xml:space="preserve"> </w:t>
      </w:r>
      <w:r w:rsidR="0074239B">
        <w:rPr>
          <w:b/>
          <w:bCs/>
          <w:lang w:val="en-US" w:eastAsia="en-GB"/>
        </w:rPr>
        <w:t>P</w:t>
      </w:r>
      <w:proofErr w:type="spellStart"/>
      <w:r w:rsidRPr="00895BC5">
        <w:rPr>
          <w:b/>
          <w:bCs/>
          <w:lang w:eastAsia="en-GB"/>
        </w:rPr>
        <w:t>eoples</w:t>
      </w:r>
      <w:proofErr w:type="spellEnd"/>
      <w:r w:rsidRPr="00895BC5">
        <w:rPr>
          <w:b/>
          <w:bCs/>
          <w:lang w:eastAsia="en-GB"/>
        </w:rPr>
        <w:t xml:space="preserve"> with disabilities who face multiple and intersecting forms of discrimination. The Committee recommends that the State party create a strategy, in consultation with </w:t>
      </w:r>
      <w:r w:rsidR="0074239B">
        <w:rPr>
          <w:b/>
          <w:bCs/>
          <w:lang w:val="en-US" w:eastAsia="en-GB"/>
        </w:rPr>
        <w:t>I</w:t>
      </w:r>
      <w:proofErr w:type="spellStart"/>
      <w:r w:rsidRPr="00895BC5">
        <w:rPr>
          <w:b/>
          <w:bCs/>
          <w:lang w:eastAsia="en-GB"/>
        </w:rPr>
        <w:t>ndigenous</w:t>
      </w:r>
      <w:proofErr w:type="spellEnd"/>
      <w:r w:rsidRPr="00895BC5">
        <w:rPr>
          <w:b/>
          <w:bCs/>
          <w:lang w:eastAsia="en-GB"/>
        </w:rPr>
        <w:t xml:space="preserve"> </w:t>
      </w:r>
      <w:r w:rsidR="0074239B">
        <w:rPr>
          <w:b/>
          <w:bCs/>
          <w:lang w:val="en-US" w:eastAsia="en-GB"/>
        </w:rPr>
        <w:t>P</w:t>
      </w:r>
      <w:proofErr w:type="spellStart"/>
      <w:r w:rsidRPr="00895BC5">
        <w:rPr>
          <w:b/>
          <w:bCs/>
          <w:lang w:eastAsia="en-GB"/>
        </w:rPr>
        <w:t>eoples</w:t>
      </w:r>
      <w:proofErr w:type="spellEnd"/>
      <w:r w:rsidRPr="00895BC5">
        <w:rPr>
          <w:b/>
          <w:bCs/>
          <w:lang w:eastAsia="en-GB"/>
        </w:rPr>
        <w:t xml:space="preserve">, to ensure that Indigenous </w:t>
      </w:r>
      <w:r w:rsidR="0074239B">
        <w:rPr>
          <w:b/>
          <w:bCs/>
          <w:lang w:val="en-US" w:eastAsia="en-GB"/>
        </w:rPr>
        <w:t>P</w:t>
      </w:r>
      <w:proofErr w:type="spellStart"/>
      <w:r w:rsidRPr="00895BC5">
        <w:rPr>
          <w:b/>
          <w:bCs/>
          <w:lang w:eastAsia="en-GB"/>
        </w:rPr>
        <w:t>eoples</w:t>
      </w:r>
      <w:proofErr w:type="spellEnd"/>
      <w:r w:rsidRPr="00895BC5">
        <w:rPr>
          <w:b/>
          <w:bCs/>
          <w:lang w:eastAsia="en-GB"/>
        </w:rPr>
        <w:t xml:space="preserve"> with disabilities have equal access to quality services.</w:t>
      </w:r>
      <w:r w:rsidRPr="00895BC5">
        <w:rPr>
          <w:lang w:eastAsia="en-GB"/>
        </w:rPr>
        <w:t xml:space="preserve"> </w:t>
      </w:r>
    </w:p>
    <w:p w:rsidR="003D6F0B" w:rsidRPr="00895BC5" w:rsidRDefault="00377EF9" w:rsidP="00377EF9">
      <w:pPr>
        <w:pStyle w:val="H23G"/>
        <w:rPr>
          <w:lang w:eastAsia="en-GB"/>
        </w:rPr>
      </w:pPr>
      <w:r>
        <w:rPr>
          <w:lang w:eastAsia="en-GB"/>
        </w:rPr>
        <w:lastRenderedPageBreak/>
        <w:tab/>
      </w:r>
      <w:r>
        <w:rPr>
          <w:lang w:eastAsia="en-GB"/>
        </w:rPr>
        <w:tab/>
      </w:r>
      <w:r w:rsidR="003D6F0B" w:rsidRPr="00895BC5">
        <w:rPr>
          <w:lang w:eastAsia="en-GB"/>
        </w:rPr>
        <w:t xml:space="preserve">Discrimination against </w:t>
      </w:r>
      <w:r w:rsidR="003D6F0B">
        <w:rPr>
          <w:lang w:eastAsia="en-GB"/>
        </w:rPr>
        <w:t xml:space="preserve">Indigenous children </w:t>
      </w:r>
    </w:p>
    <w:p w:rsidR="003D6F0B" w:rsidRPr="00895BC5" w:rsidRDefault="003D6F0B" w:rsidP="00365ABD">
      <w:pPr>
        <w:pStyle w:val="SingleTxtG"/>
        <w:numPr>
          <w:ilvl w:val="0"/>
          <w:numId w:val="17"/>
        </w:numPr>
        <w:ind w:left="1134" w:firstLine="0"/>
        <w:rPr>
          <w:lang w:eastAsia="en-GB"/>
        </w:rPr>
      </w:pPr>
      <w:r w:rsidRPr="00895BC5">
        <w:rPr>
          <w:lang w:eastAsia="en-GB"/>
        </w:rPr>
        <w:t xml:space="preserve">The Committee is alarmed that despite its previous recommendation (CERD/C/CAN/CO/19-20, para. </w:t>
      </w:r>
      <w:r w:rsidR="00D96E5B">
        <w:rPr>
          <w:lang w:val="en-US" w:eastAsia="en-GB"/>
        </w:rPr>
        <w:t>19</w:t>
      </w:r>
      <w:r w:rsidRPr="00895BC5">
        <w:rPr>
          <w:lang w:eastAsia="en-GB"/>
        </w:rPr>
        <w:t xml:space="preserve">), and multiple decisions by the Canadian Human Rights Tribunal, less money is </w:t>
      </w:r>
      <w:r w:rsidR="00D96E5B">
        <w:rPr>
          <w:lang w:val="en-US" w:eastAsia="en-GB"/>
        </w:rPr>
        <w:t xml:space="preserve">reportedly </w:t>
      </w:r>
      <w:r w:rsidRPr="00895BC5">
        <w:rPr>
          <w:lang w:eastAsia="en-GB"/>
        </w:rPr>
        <w:t xml:space="preserve">provided for child and family services to </w:t>
      </w:r>
      <w:r w:rsidR="0074239B">
        <w:rPr>
          <w:lang w:val="en-US" w:eastAsia="en-GB"/>
        </w:rPr>
        <w:t>I</w:t>
      </w:r>
      <w:proofErr w:type="spellStart"/>
      <w:r w:rsidRPr="00895BC5">
        <w:rPr>
          <w:lang w:eastAsia="en-GB"/>
        </w:rPr>
        <w:t>ndigenous</w:t>
      </w:r>
      <w:proofErr w:type="spellEnd"/>
      <w:r w:rsidRPr="00895BC5">
        <w:rPr>
          <w:lang w:eastAsia="en-GB"/>
        </w:rPr>
        <w:t xml:space="preserve"> children th</w:t>
      </w:r>
      <w:r>
        <w:rPr>
          <w:lang w:eastAsia="en-GB"/>
        </w:rPr>
        <w:t>an</w:t>
      </w:r>
      <w:r w:rsidRPr="00895BC5">
        <w:rPr>
          <w:lang w:eastAsia="en-GB"/>
        </w:rPr>
        <w:t xml:space="preserve"> in other communities, and that this gap continues to grow.  The Committee is further </w:t>
      </w:r>
      <w:r w:rsidRPr="00733143">
        <w:rPr>
          <w:lang w:eastAsia="en-GB"/>
        </w:rPr>
        <w:t>concerned</w:t>
      </w:r>
      <w:r w:rsidR="00FD7A0F" w:rsidRPr="00733143">
        <w:rPr>
          <w:lang w:val="en-US" w:eastAsia="en-GB"/>
        </w:rPr>
        <w:t xml:space="preserve">, </w:t>
      </w:r>
      <w:r w:rsidR="00CC7223" w:rsidRPr="00733143">
        <w:rPr>
          <w:lang w:val="en-US" w:eastAsia="en-GB"/>
        </w:rPr>
        <w:t xml:space="preserve">that </w:t>
      </w:r>
      <w:r w:rsidR="00CC7223" w:rsidRPr="00733143">
        <w:t>the federal government has</w:t>
      </w:r>
      <w:r w:rsidR="00FD7A0F" w:rsidRPr="00733143">
        <w:t xml:space="preserve"> adopted an overly narrow definition of </w:t>
      </w:r>
      <w:r w:rsidR="00CC7223" w:rsidRPr="00733143">
        <w:rPr>
          <w:lang w:val="en-US"/>
        </w:rPr>
        <w:t xml:space="preserve">the </w:t>
      </w:r>
      <w:r w:rsidR="00FD7A0F" w:rsidRPr="00733143">
        <w:t>Jordan’s Principle</w:t>
      </w:r>
      <w:r w:rsidR="00CC7223" w:rsidRPr="00733143">
        <w:rPr>
          <w:lang w:val="en-US"/>
        </w:rPr>
        <w:t>,</w:t>
      </w:r>
      <w:r w:rsidR="00CC7223" w:rsidRPr="00733143">
        <w:rPr>
          <w:lang w:val="en-US" w:eastAsia="en-GB"/>
        </w:rPr>
        <w:t xml:space="preserve"> as stated in the Canadian Human Rights Tribunal decision </w:t>
      </w:r>
      <w:r w:rsidR="00CC7223" w:rsidRPr="0023656D">
        <w:rPr>
          <w:i/>
          <w:lang w:eastAsia="en-GB"/>
        </w:rPr>
        <w:t>First Nations Child and Family Caring Society of Canada et al</w:t>
      </w:r>
      <w:r w:rsidR="00303383" w:rsidRPr="0023656D">
        <w:rPr>
          <w:i/>
          <w:lang w:eastAsia="en-GB"/>
        </w:rPr>
        <w:t>. v. Attorney General of Canada</w:t>
      </w:r>
      <w:r w:rsidR="00CC7223" w:rsidRPr="00733143">
        <w:rPr>
          <w:lang w:val="en-US" w:eastAsia="en-GB"/>
        </w:rPr>
        <w:t xml:space="preserve"> in 2016</w:t>
      </w:r>
      <w:r w:rsidR="00FD7A0F" w:rsidRPr="00733143">
        <w:rPr>
          <w:lang w:eastAsia="en-GB"/>
        </w:rPr>
        <w:t xml:space="preserve">, </w:t>
      </w:r>
      <w:r w:rsidR="00FD7A0F" w:rsidRPr="00733143">
        <w:rPr>
          <w:lang w:val="en-US" w:eastAsia="en-GB"/>
        </w:rPr>
        <w:t>and</w:t>
      </w:r>
      <w:r w:rsidR="00FD7A0F" w:rsidRPr="00733143">
        <w:rPr>
          <w:lang w:eastAsia="en-GB"/>
        </w:rPr>
        <w:t xml:space="preserve"> </w:t>
      </w:r>
      <w:r w:rsidR="00CC7223" w:rsidRPr="00733143">
        <w:rPr>
          <w:lang w:val="en-US" w:eastAsia="en-GB"/>
        </w:rPr>
        <w:t xml:space="preserve">has </w:t>
      </w:r>
      <w:r w:rsidR="00FD7A0F" w:rsidRPr="00733143">
        <w:rPr>
          <w:lang w:eastAsia="en-GB"/>
        </w:rPr>
        <w:t>fail</w:t>
      </w:r>
      <w:r w:rsidR="00FD7A0F" w:rsidRPr="00733143">
        <w:rPr>
          <w:lang w:val="en-US" w:eastAsia="en-GB"/>
        </w:rPr>
        <w:t>ed</w:t>
      </w:r>
      <w:r w:rsidR="00FD7A0F" w:rsidRPr="00733143">
        <w:rPr>
          <w:lang w:eastAsia="en-GB"/>
        </w:rPr>
        <w:t xml:space="preserve"> to address the root causes of displacement, while tens of thousands of children are needlessly removed from their</w:t>
      </w:r>
      <w:r w:rsidR="00FD7A0F" w:rsidRPr="00895BC5">
        <w:rPr>
          <w:lang w:eastAsia="en-GB"/>
        </w:rPr>
        <w:t xml:space="preserve"> families, communities and culture and placed in state care</w:t>
      </w:r>
      <w:r w:rsidR="00FD7A0F">
        <w:rPr>
          <w:lang w:val="en-US"/>
        </w:rPr>
        <w:t xml:space="preserve">. </w:t>
      </w:r>
      <w:r>
        <w:t xml:space="preserve"> </w:t>
      </w:r>
      <w:r w:rsidRPr="00895BC5">
        <w:rPr>
          <w:lang w:eastAsia="en-GB"/>
        </w:rPr>
        <w:t xml:space="preserve">(arts. 1-2 and 5-6).  </w:t>
      </w:r>
    </w:p>
    <w:p w:rsidR="00810E27" w:rsidRPr="0023656D" w:rsidRDefault="003D6F0B" w:rsidP="00365ABD">
      <w:pPr>
        <w:pStyle w:val="SingleTxtG"/>
        <w:numPr>
          <w:ilvl w:val="0"/>
          <w:numId w:val="17"/>
        </w:numPr>
        <w:ind w:left="1134" w:firstLine="0"/>
        <w:rPr>
          <w:lang w:eastAsia="en-GB"/>
        </w:rPr>
      </w:pPr>
      <w:r w:rsidRPr="00895BC5">
        <w:rPr>
          <w:b/>
          <w:bCs/>
          <w:lang w:eastAsia="en-GB"/>
        </w:rPr>
        <w:t>The Committee recommends that the State party</w:t>
      </w:r>
      <w:r w:rsidR="00810E27">
        <w:rPr>
          <w:b/>
          <w:bCs/>
          <w:lang w:val="en-US" w:eastAsia="en-GB"/>
        </w:rPr>
        <w:t>:</w:t>
      </w:r>
    </w:p>
    <w:p w:rsidR="00810E27" w:rsidRPr="0023656D" w:rsidRDefault="00810E27" w:rsidP="0023656D">
      <w:pPr>
        <w:pStyle w:val="SingleTxtG"/>
        <w:rPr>
          <w:b/>
          <w:bCs/>
          <w:highlight w:val="yellow"/>
          <w:lang w:val="en-GB" w:eastAsia="en-GB"/>
        </w:rPr>
      </w:pPr>
      <w:r>
        <w:rPr>
          <w:b/>
          <w:bCs/>
          <w:lang w:val="en-US" w:eastAsia="en-GB"/>
        </w:rPr>
        <w:t>a. F</w:t>
      </w:r>
      <w:proofErr w:type="spellStart"/>
      <w:r w:rsidR="003D6F0B" w:rsidRPr="00895BC5">
        <w:rPr>
          <w:b/>
          <w:bCs/>
          <w:lang w:eastAsia="en-GB"/>
        </w:rPr>
        <w:t>ully</w:t>
      </w:r>
      <w:proofErr w:type="spellEnd"/>
      <w:r w:rsidR="003D6F0B" w:rsidRPr="00895BC5">
        <w:rPr>
          <w:b/>
          <w:bCs/>
          <w:lang w:eastAsia="en-GB"/>
        </w:rPr>
        <w:t xml:space="preserve"> comply</w:t>
      </w:r>
      <w:r w:rsidR="003D6F0B">
        <w:rPr>
          <w:b/>
          <w:bCs/>
          <w:lang w:eastAsia="en-GB"/>
        </w:rPr>
        <w:t xml:space="preserve"> </w:t>
      </w:r>
      <w:r>
        <w:rPr>
          <w:b/>
          <w:bCs/>
          <w:lang w:val="en-US" w:eastAsia="en-GB"/>
        </w:rPr>
        <w:t xml:space="preserve">with </w:t>
      </w:r>
      <w:r w:rsidR="003D6F0B">
        <w:rPr>
          <w:b/>
          <w:bCs/>
          <w:lang w:eastAsia="en-GB"/>
        </w:rPr>
        <w:t>and implement</w:t>
      </w:r>
      <w:r w:rsidR="003D6F0B" w:rsidRPr="00895BC5">
        <w:rPr>
          <w:b/>
          <w:bCs/>
          <w:lang w:eastAsia="en-GB"/>
        </w:rPr>
        <w:t xml:space="preserve"> the January 2016 ruling </w:t>
      </w:r>
      <w:r w:rsidR="00DA598A" w:rsidRPr="007E10DC">
        <w:rPr>
          <w:b/>
          <w:bCs/>
          <w:lang w:val="en-US" w:eastAsia="en-GB"/>
        </w:rPr>
        <w:t xml:space="preserve">(2016 CHRT 2) </w:t>
      </w:r>
      <w:r w:rsidR="003D6F0B" w:rsidRPr="007E10DC">
        <w:rPr>
          <w:b/>
          <w:bCs/>
          <w:lang w:eastAsia="en-GB"/>
        </w:rPr>
        <w:t>and subsequent non-compliance orders</w:t>
      </w:r>
      <w:r w:rsidR="007E10DC" w:rsidRPr="007E10DC">
        <w:rPr>
          <w:sz w:val="24"/>
          <w:szCs w:val="24"/>
          <w:lang w:eastAsia="en-GB"/>
        </w:rPr>
        <w:t xml:space="preserve"> </w:t>
      </w:r>
      <w:r w:rsidR="007E10DC" w:rsidRPr="0023656D">
        <w:rPr>
          <w:b/>
          <w:bCs/>
          <w:lang w:val="en-GB" w:eastAsia="en-GB"/>
        </w:rPr>
        <w:t> (2016 CHRT 10, 2016 CHRT 16</w:t>
      </w:r>
      <w:r w:rsidR="007E10DC">
        <w:rPr>
          <w:b/>
          <w:bCs/>
          <w:lang w:val="en-GB" w:eastAsia="en-GB"/>
        </w:rPr>
        <w:t>,</w:t>
      </w:r>
      <w:r w:rsidR="007E10DC" w:rsidRPr="0023656D">
        <w:rPr>
          <w:b/>
          <w:bCs/>
          <w:lang w:val="en-GB" w:eastAsia="en-GB"/>
        </w:rPr>
        <w:t xml:space="preserve"> and 2017 CHRT 14)</w:t>
      </w:r>
      <w:r w:rsidR="003D6F0B" w:rsidRPr="007E10DC">
        <w:rPr>
          <w:b/>
          <w:bCs/>
          <w:lang w:eastAsia="en-GB"/>
        </w:rPr>
        <w:t xml:space="preserve">of the Canadian Human Rights Tribunal, </w:t>
      </w:r>
      <w:r w:rsidR="001325D7">
        <w:rPr>
          <w:b/>
          <w:bCs/>
          <w:lang w:val="en-US" w:eastAsia="en-GB"/>
        </w:rPr>
        <w:t>and</w:t>
      </w:r>
      <w:r w:rsidR="003D6F0B" w:rsidRPr="007E10DC">
        <w:rPr>
          <w:b/>
          <w:bCs/>
          <w:lang w:eastAsia="en-GB"/>
        </w:rPr>
        <w:t xml:space="preserve"> end the</w:t>
      </w:r>
      <w:r w:rsidR="003D6F0B" w:rsidRPr="00895BC5">
        <w:rPr>
          <w:b/>
          <w:bCs/>
          <w:lang w:eastAsia="en-GB"/>
        </w:rPr>
        <w:t xml:space="preserve"> underfunding of First Nations</w:t>
      </w:r>
      <w:r w:rsidR="003E39C3">
        <w:rPr>
          <w:b/>
          <w:bCs/>
          <w:lang w:val="en-US" w:eastAsia="en-GB"/>
        </w:rPr>
        <w:t xml:space="preserve">, Inuit and </w:t>
      </w:r>
      <w:r w:rsidR="001325D7" w:rsidRPr="00A9766A">
        <w:rPr>
          <w:b/>
        </w:rPr>
        <w:t>Métis</w:t>
      </w:r>
      <w:r w:rsidR="00A27126">
        <w:rPr>
          <w:b/>
          <w:bCs/>
          <w:lang w:val="en-US" w:eastAsia="en-GB"/>
        </w:rPr>
        <w:t xml:space="preserve"> </w:t>
      </w:r>
      <w:r w:rsidR="003D6F0B" w:rsidRPr="00895BC5">
        <w:rPr>
          <w:b/>
          <w:bCs/>
          <w:lang w:eastAsia="en-GB"/>
        </w:rPr>
        <w:t>child and family services</w:t>
      </w:r>
      <w:r>
        <w:rPr>
          <w:b/>
          <w:bCs/>
          <w:lang w:val="en-US" w:eastAsia="en-GB"/>
        </w:rPr>
        <w:t>.</w:t>
      </w:r>
    </w:p>
    <w:p w:rsidR="00810E27" w:rsidRDefault="003D6F0B" w:rsidP="0023656D">
      <w:pPr>
        <w:pStyle w:val="SingleTxtG"/>
        <w:rPr>
          <w:b/>
          <w:bCs/>
          <w:lang w:val="en-US" w:eastAsia="en-GB"/>
        </w:rPr>
      </w:pPr>
      <w:r w:rsidRPr="00895BC5">
        <w:rPr>
          <w:b/>
          <w:bCs/>
          <w:lang w:eastAsia="en-GB"/>
        </w:rPr>
        <w:t xml:space="preserve"> </w:t>
      </w:r>
      <w:r w:rsidR="00497392">
        <w:rPr>
          <w:b/>
          <w:bCs/>
          <w:lang w:val="en-US" w:eastAsia="en-GB"/>
        </w:rPr>
        <w:t xml:space="preserve">b. </w:t>
      </w:r>
      <w:r w:rsidR="00810E27">
        <w:rPr>
          <w:b/>
          <w:bCs/>
          <w:lang w:val="en-US" w:eastAsia="en-GB"/>
        </w:rPr>
        <w:t xml:space="preserve">Ensure </w:t>
      </w:r>
      <w:r w:rsidRPr="00895BC5">
        <w:rPr>
          <w:b/>
          <w:bCs/>
          <w:lang w:eastAsia="en-GB"/>
        </w:rPr>
        <w:t>that all children, on and off reserve, have access to all services available to other children in Canada, without discrimination</w:t>
      </w:r>
      <w:r w:rsidR="00810E27">
        <w:rPr>
          <w:b/>
          <w:bCs/>
          <w:lang w:val="en-US" w:eastAsia="en-GB"/>
        </w:rPr>
        <w:t>.</w:t>
      </w:r>
    </w:p>
    <w:p w:rsidR="00810E27" w:rsidRDefault="00497392" w:rsidP="0023656D">
      <w:pPr>
        <w:pStyle w:val="SingleTxtG"/>
        <w:rPr>
          <w:b/>
          <w:bCs/>
          <w:lang w:eastAsia="en-GB"/>
        </w:rPr>
      </w:pPr>
      <w:r>
        <w:rPr>
          <w:b/>
          <w:bCs/>
          <w:lang w:val="en-US" w:eastAsia="en-GB"/>
        </w:rPr>
        <w:t xml:space="preserve">c. </w:t>
      </w:r>
      <w:r w:rsidR="00810E27">
        <w:rPr>
          <w:b/>
          <w:bCs/>
          <w:lang w:val="en-US" w:eastAsia="en-GB"/>
        </w:rPr>
        <w:t>Implement</w:t>
      </w:r>
      <w:r w:rsidR="003D6F0B" w:rsidRPr="00FA5253">
        <w:rPr>
          <w:b/>
        </w:rPr>
        <w:t xml:space="preserve"> the full scope and meaning of Jordan’s Principle</w:t>
      </w:r>
      <w:r w:rsidR="003D6F0B" w:rsidRPr="008633A5">
        <w:rPr>
          <w:b/>
          <w:bCs/>
          <w:lang w:eastAsia="en-GB"/>
        </w:rPr>
        <w:t xml:space="preserve"> so tha</w:t>
      </w:r>
      <w:r w:rsidR="003D6F0B">
        <w:rPr>
          <w:b/>
          <w:bCs/>
          <w:lang w:eastAsia="en-GB"/>
        </w:rPr>
        <w:t xml:space="preserve">t </w:t>
      </w:r>
      <w:r w:rsidR="003D6F0B" w:rsidRPr="00895BC5">
        <w:rPr>
          <w:b/>
          <w:bCs/>
          <w:lang w:eastAsia="en-GB"/>
        </w:rPr>
        <w:t xml:space="preserve">access to these services is never delayed or denied because of disputes between the federal, provincial and territorial governments over their respective responsibilities. </w:t>
      </w:r>
    </w:p>
    <w:p w:rsidR="003D6F0B" w:rsidRDefault="00497392" w:rsidP="0023656D">
      <w:pPr>
        <w:pStyle w:val="SingleTxtG"/>
        <w:rPr>
          <w:lang w:eastAsia="en-GB"/>
        </w:rPr>
      </w:pPr>
      <w:r>
        <w:rPr>
          <w:b/>
          <w:bCs/>
          <w:lang w:val="en-US" w:eastAsia="en-GB"/>
        </w:rPr>
        <w:t xml:space="preserve">d. </w:t>
      </w:r>
      <w:r w:rsidR="00810E27">
        <w:rPr>
          <w:b/>
          <w:bCs/>
          <w:lang w:val="en-US" w:eastAsia="en-GB"/>
        </w:rPr>
        <w:t>A</w:t>
      </w:r>
      <w:proofErr w:type="spellStart"/>
      <w:r w:rsidR="003D6F0B" w:rsidRPr="00895BC5">
        <w:rPr>
          <w:b/>
          <w:bCs/>
          <w:lang w:eastAsia="en-GB"/>
        </w:rPr>
        <w:t>ddress</w:t>
      </w:r>
      <w:proofErr w:type="spellEnd"/>
      <w:r w:rsidR="003D6F0B" w:rsidRPr="00895BC5">
        <w:rPr>
          <w:b/>
          <w:bCs/>
          <w:lang w:eastAsia="en-GB"/>
        </w:rPr>
        <w:t xml:space="preserve"> the root causes </w:t>
      </w:r>
      <w:r w:rsidR="008D0F21">
        <w:rPr>
          <w:b/>
          <w:bCs/>
          <w:lang w:val="en-US" w:eastAsia="en-GB"/>
        </w:rPr>
        <w:t xml:space="preserve">of displacement </w:t>
      </w:r>
      <w:r w:rsidR="003D6F0B" w:rsidRPr="00895BC5">
        <w:rPr>
          <w:b/>
          <w:bCs/>
          <w:lang w:eastAsia="en-GB"/>
        </w:rPr>
        <w:t xml:space="preserve">such as poverty and poor housing that </w:t>
      </w:r>
      <w:r w:rsidR="00810E27">
        <w:rPr>
          <w:b/>
          <w:bCs/>
          <w:lang w:val="en-US" w:eastAsia="en-GB"/>
        </w:rPr>
        <w:t xml:space="preserve">disproportionately </w:t>
      </w:r>
      <w:proofErr w:type="gramStart"/>
      <w:r w:rsidR="00810E27">
        <w:rPr>
          <w:b/>
          <w:bCs/>
          <w:lang w:val="en-US" w:eastAsia="en-GB"/>
        </w:rPr>
        <w:t xml:space="preserve">drive </w:t>
      </w:r>
      <w:r w:rsidR="003D6F0B" w:rsidRPr="00895BC5">
        <w:rPr>
          <w:b/>
          <w:bCs/>
          <w:lang w:eastAsia="en-GB"/>
        </w:rPr>
        <w:t xml:space="preserve"> children</w:t>
      </w:r>
      <w:proofErr w:type="gramEnd"/>
      <w:r w:rsidR="003D6F0B" w:rsidRPr="00895BC5">
        <w:rPr>
          <w:b/>
          <w:bCs/>
          <w:lang w:eastAsia="en-GB"/>
        </w:rPr>
        <w:t xml:space="preserve"> into foster care.</w:t>
      </w:r>
      <w:r w:rsidR="003D6F0B" w:rsidRPr="00895BC5">
        <w:rPr>
          <w:lang w:eastAsia="en-GB"/>
        </w:rPr>
        <w:t xml:space="preserve"> </w:t>
      </w:r>
    </w:p>
    <w:p w:rsidR="003D6F0B" w:rsidRDefault="00377EF9" w:rsidP="00377EF9">
      <w:pPr>
        <w:pStyle w:val="H23G"/>
        <w:rPr>
          <w:lang w:eastAsia="en-GB"/>
        </w:rPr>
      </w:pPr>
      <w:r>
        <w:rPr>
          <w:lang w:eastAsia="en-GB"/>
        </w:rPr>
        <w:tab/>
      </w:r>
      <w:r>
        <w:rPr>
          <w:lang w:eastAsia="en-GB"/>
        </w:rPr>
        <w:tab/>
      </w:r>
      <w:r w:rsidR="003D6F0B">
        <w:rPr>
          <w:lang w:eastAsia="en-GB"/>
        </w:rPr>
        <w:t>Discrimination in the Education System</w:t>
      </w:r>
    </w:p>
    <w:p w:rsidR="003D6F0B" w:rsidRDefault="003D6F0B" w:rsidP="00365ABD">
      <w:pPr>
        <w:pStyle w:val="SingleTxtG"/>
        <w:numPr>
          <w:ilvl w:val="0"/>
          <w:numId w:val="17"/>
        </w:numPr>
        <w:ind w:left="1134" w:firstLine="0"/>
        <w:rPr>
          <w:lang w:eastAsia="en-GB"/>
        </w:rPr>
      </w:pPr>
      <w:r>
        <w:rPr>
          <w:lang w:eastAsia="en-GB"/>
        </w:rPr>
        <w:t>The Committee is concerned at reported disparity in resource allocation for education</w:t>
      </w:r>
      <w:r w:rsidR="00E20E6D">
        <w:rPr>
          <w:lang w:val="en-US" w:eastAsia="en-GB"/>
        </w:rPr>
        <w:t xml:space="preserve"> and </w:t>
      </w:r>
      <w:r w:rsidR="00497392">
        <w:rPr>
          <w:lang w:val="en-US" w:eastAsia="en-GB"/>
        </w:rPr>
        <w:t xml:space="preserve">the </w:t>
      </w:r>
      <w:r w:rsidR="00E20E6D">
        <w:rPr>
          <w:lang w:val="en-US" w:eastAsia="en-GB"/>
        </w:rPr>
        <w:t xml:space="preserve">lack of </w:t>
      </w:r>
      <w:r w:rsidR="00497392">
        <w:rPr>
          <w:lang w:val="en-US" w:eastAsia="en-GB"/>
        </w:rPr>
        <w:t xml:space="preserve">sufficient </w:t>
      </w:r>
      <w:r w:rsidR="00E20E6D">
        <w:rPr>
          <w:lang w:val="en-US" w:eastAsia="en-GB"/>
        </w:rPr>
        <w:t xml:space="preserve">funding of mother </w:t>
      </w:r>
      <w:r w:rsidR="00E95903">
        <w:rPr>
          <w:lang w:val="en-US" w:eastAsia="en-GB"/>
        </w:rPr>
        <w:t>tongue</w:t>
      </w:r>
      <w:r w:rsidR="00E20E6D">
        <w:rPr>
          <w:lang w:val="en-US" w:eastAsia="en-GB"/>
        </w:rPr>
        <w:t xml:space="preserve"> education </w:t>
      </w:r>
      <w:proofErr w:type="spellStart"/>
      <w:r w:rsidR="00E20E6D">
        <w:rPr>
          <w:lang w:val="en-US" w:eastAsia="en-GB"/>
        </w:rPr>
        <w:t>programmes</w:t>
      </w:r>
      <w:proofErr w:type="spellEnd"/>
      <w:r>
        <w:rPr>
          <w:lang w:eastAsia="en-GB"/>
        </w:rPr>
        <w:t xml:space="preserve"> leading to unequal access to quality education, especially for African</w:t>
      </w:r>
      <w:r w:rsidR="00F81D20">
        <w:rPr>
          <w:lang w:val="en-US" w:eastAsia="en-GB"/>
        </w:rPr>
        <w:t>-</w:t>
      </w:r>
      <w:r>
        <w:rPr>
          <w:lang w:eastAsia="en-GB"/>
        </w:rPr>
        <w:t xml:space="preserve">Canadian and </w:t>
      </w:r>
      <w:r w:rsidR="0074239B">
        <w:rPr>
          <w:lang w:val="en-US" w:eastAsia="en-GB"/>
        </w:rPr>
        <w:t>I</w:t>
      </w:r>
      <w:proofErr w:type="spellStart"/>
      <w:r>
        <w:rPr>
          <w:lang w:eastAsia="en-GB"/>
        </w:rPr>
        <w:t>ndigenous</w:t>
      </w:r>
      <w:proofErr w:type="spellEnd"/>
      <w:r>
        <w:rPr>
          <w:lang w:eastAsia="en-GB"/>
        </w:rPr>
        <w:t xml:space="preserve"> children, which contributes to future socio-economic disparity among these groups. The Committee is further concerned that African-Canadian students are reportedly disciplined more harshly than other students; which forces them out of learning environments and contributes to the “school-to-prison” pipeline (art.</w:t>
      </w:r>
      <w:r w:rsidR="00703600">
        <w:rPr>
          <w:lang w:val="fr-CH" w:eastAsia="en-GB"/>
        </w:rPr>
        <w:t> </w:t>
      </w:r>
      <w:r>
        <w:rPr>
          <w:lang w:eastAsia="en-GB"/>
        </w:rPr>
        <w:t xml:space="preserve">5). </w:t>
      </w:r>
    </w:p>
    <w:p w:rsidR="003D6F0B" w:rsidRPr="008E50EC" w:rsidRDefault="003D6F0B" w:rsidP="00365ABD">
      <w:pPr>
        <w:pStyle w:val="SingleTxtG"/>
        <w:numPr>
          <w:ilvl w:val="0"/>
          <w:numId w:val="17"/>
        </w:numPr>
        <w:ind w:left="1134" w:firstLine="0"/>
        <w:rPr>
          <w:b/>
          <w:lang w:eastAsia="en-GB"/>
        </w:rPr>
      </w:pPr>
      <w:r w:rsidRPr="008E50EC">
        <w:rPr>
          <w:b/>
          <w:lang w:eastAsia="en-GB"/>
        </w:rPr>
        <w:t>The Committee recommends that the State party:</w:t>
      </w:r>
    </w:p>
    <w:p w:rsidR="003D6F0B" w:rsidRPr="00733143" w:rsidRDefault="003D6F0B" w:rsidP="00703600">
      <w:pPr>
        <w:pStyle w:val="SingleTxtG"/>
        <w:numPr>
          <w:ilvl w:val="0"/>
          <w:numId w:val="42"/>
        </w:numPr>
        <w:ind w:left="1134" w:firstLine="567"/>
        <w:rPr>
          <w:b/>
          <w:lang w:eastAsia="en-GB"/>
        </w:rPr>
      </w:pPr>
      <w:r w:rsidRPr="00733143">
        <w:rPr>
          <w:b/>
          <w:lang w:eastAsia="en-GB"/>
        </w:rPr>
        <w:t xml:space="preserve">Ensure equal access to quality education for all children in the State party, </w:t>
      </w:r>
      <w:r w:rsidR="00F351DE" w:rsidRPr="0023656D">
        <w:rPr>
          <w:b/>
          <w:lang w:val="en-US" w:eastAsia="en-GB"/>
        </w:rPr>
        <w:t xml:space="preserve">without racial discrimination and </w:t>
      </w:r>
      <w:r w:rsidRPr="00733143">
        <w:rPr>
          <w:b/>
          <w:lang w:eastAsia="en-GB"/>
        </w:rPr>
        <w:t xml:space="preserve">regardless </w:t>
      </w:r>
      <w:r w:rsidR="00F351DE" w:rsidRPr="0023656D">
        <w:rPr>
          <w:b/>
          <w:lang w:val="en-US" w:eastAsia="en-GB"/>
        </w:rPr>
        <w:t xml:space="preserve">of </w:t>
      </w:r>
      <w:r w:rsidRPr="00733143">
        <w:rPr>
          <w:b/>
          <w:lang w:eastAsia="en-GB"/>
        </w:rPr>
        <w:t>whether the child lives on or off of a reserv</w:t>
      </w:r>
      <w:r w:rsidR="001325D7">
        <w:rPr>
          <w:b/>
          <w:lang w:val="en-US" w:eastAsia="en-GB"/>
        </w:rPr>
        <w:t>e</w:t>
      </w:r>
      <w:r w:rsidRPr="00733143">
        <w:rPr>
          <w:b/>
          <w:lang w:eastAsia="en-GB"/>
        </w:rPr>
        <w:t xml:space="preserve">. </w:t>
      </w:r>
    </w:p>
    <w:p w:rsidR="003D6F0B" w:rsidRPr="00377EF9" w:rsidRDefault="003D6F0B" w:rsidP="002C0D06">
      <w:pPr>
        <w:pStyle w:val="SingleTxtG"/>
        <w:numPr>
          <w:ilvl w:val="0"/>
          <w:numId w:val="42"/>
        </w:numPr>
        <w:ind w:left="1134" w:firstLine="567"/>
        <w:rPr>
          <w:b/>
          <w:lang w:eastAsia="en-GB"/>
        </w:rPr>
      </w:pPr>
      <w:r w:rsidRPr="00733143">
        <w:rPr>
          <w:b/>
          <w:lang w:eastAsia="en-GB"/>
        </w:rPr>
        <w:t xml:space="preserve">Address funding inequalities identified in the Parliamentary Budget Officer’s 2016 report, and other funding inequalities of schools attended by </w:t>
      </w:r>
      <w:r w:rsidR="00FE07CB" w:rsidRPr="0023656D">
        <w:rPr>
          <w:b/>
          <w:lang w:val="en-US" w:eastAsia="en-GB"/>
        </w:rPr>
        <w:t>I</w:t>
      </w:r>
      <w:proofErr w:type="spellStart"/>
      <w:r w:rsidRPr="00733143">
        <w:rPr>
          <w:b/>
          <w:lang w:eastAsia="en-GB"/>
        </w:rPr>
        <w:t>ndigenous</w:t>
      </w:r>
      <w:proofErr w:type="spellEnd"/>
      <w:r w:rsidR="00F81D20" w:rsidRPr="0023656D">
        <w:rPr>
          <w:b/>
          <w:lang w:val="en-US" w:eastAsia="en-GB"/>
        </w:rPr>
        <w:t>, A</w:t>
      </w:r>
      <w:r w:rsidR="00FE07CB" w:rsidRPr="0023656D">
        <w:rPr>
          <w:b/>
          <w:lang w:val="en-US" w:eastAsia="en-GB"/>
        </w:rPr>
        <w:t xml:space="preserve">frican-Canadian and </w:t>
      </w:r>
      <w:r w:rsidR="00502BB3" w:rsidRPr="0023656D">
        <w:rPr>
          <w:b/>
          <w:lang w:val="en-US" w:eastAsia="en-GB"/>
        </w:rPr>
        <w:t xml:space="preserve">other </w:t>
      </w:r>
      <w:r w:rsidR="00FE07CB" w:rsidRPr="0023656D">
        <w:rPr>
          <w:b/>
          <w:lang w:val="en-US" w:eastAsia="en-GB"/>
        </w:rPr>
        <w:t>ethnic mino</w:t>
      </w:r>
      <w:r w:rsidR="00F81D20" w:rsidRPr="0023656D">
        <w:rPr>
          <w:b/>
          <w:lang w:val="en-US" w:eastAsia="en-GB"/>
        </w:rPr>
        <w:t>r</w:t>
      </w:r>
      <w:r w:rsidR="00FE07CB" w:rsidRPr="0023656D">
        <w:rPr>
          <w:b/>
          <w:lang w:val="en-US" w:eastAsia="en-GB"/>
        </w:rPr>
        <w:t>i</w:t>
      </w:r>
      <w:r w:rsidR="00F81D20" w:rsidRPr="0023656D">
        <w:rPr>
          <w:b/>
          <w:lang w:val="en-US" w:eastAsia="en-GB"/>
        </w:rPr>
        <w:t>ty</w:t>
      </w:r>
      <w:r w:rsidRPr="00733143">
        <w:rPr>
          <w:b/>
          <w:lang w:eastAsia="en-GB"/>
        </w:rPr>
        <w:t xml:space="preserve"> children.</w:t>
      </w:r>
      <w:r w:rsidRPr="00377EF9">
        <w:rPr>
          <w:b/>
          <w:lang w:eastAsia="en-GB"/>
        </w:rPr>
        <w:t xml:space="preserve"> Work in consultation with affected groups to ensure schools are in conditions comparable to and can meet the distinct cultural and linguistic needs of ethnic minorities and </w:t>
      </w:r>
      <w:r w:rsidR="0074239B">
        <w:rPr>
          <w:b/>
          <w:lang w:val="en-US" w:eastAsia="en-GB"/>
        </w:rPr>
        <w:t>I</w:t>
      </w:r>
      <w:proofErr w:type="spellStart"/>
      <w:r w:rsidRPr="00377EF9">
        <w:rPr>
          <w:b/>
          <w:lang w:eastAsia="en-GB"/>
        </w:rPr>
        <w:t>ndigenous</w:t>
      </w:r>
      <w:proofErr w:type="spellEnd"/>
      <w:r w:rsidRPr="00377EF9">
        <w:rPr>
          <w:b/>
          <w:lang w:eastAsia="en-GB"/>
        </w:rPr>
        <w:t xml:space="preserve"> students.</w:t>
      </w:r>
    </w:p>
    <w:p w:rsidR="003D6F0B" w:rsidRDefault="003D6F0B" w:rsidP="002C0D06">
      <w:pPr>
        <w:pStyle w:val="SingleTxtG"/>
        <w:numPr>
          <w:ilvl w:val="0"/>
          <w:numId w:val="42"/>
        </w:numPr>
        <w:ind w:left="1134" w:firstLine="567"/>
        <w:rPr>
          <w:lang w:eastAsia="en-GB"/>
        </w:rPr>
      </w:pPr>
      <w:r w:rsidRPr="00377EF9">
        <w:rPr>
          <w:b/>
          <w:lang w:eastAsia="en-GB"/>
        </w:rPr>
        <w:t xml:space="preserve">Create a national education strategy to prevent the low educational attainment, high dropout, suspension and expulsion rates of African-Canadian children. </w:t>
      </w:r>
      <w:r w:rsidRPr="00377EF9">
        <w:rPr>
          <w:b/>
        </w:rPr>
        <w:t>Collect disaggregated data on disciplinary measures of African Canadian children, to monitor and track the impact of measures to reduce discriminatory effects of disciplinary p</w:t>
      </w:r>
      <w:r w:rsidR="0004056A">
        <w:rPr>
          <w:b/>
          <w:lang w:val="en-US"/>
        </w:rPr>
        <w:t>r</w:t>
      </w:r>
      <w:proofErr w:type="spellStart"/>
      <w:r w:rsidRPr="00377EF9">
        <w:rPr>
          <w:b/>
        </w:rPr>
        <w:t>o</w:t>
      </w:r>
      <w:r w:rsidR="0004056A">
        <w:rPr>
          <w:b/>
          <w:lang w:val="en-US"/>
        </w:rPr>
        <w:t>cedures</w:t>
      </w:r>
      <w:proofErr w:type="spellEnd"/>
      <w:r w:rsidRPr="00377EF9">
        <w:rPr>
          <w:b/>
        </w:rPr>
        <w:t>.</w:t>
      </w:r>
    </w:p>
    <w:p w:rsidR="00432512" w:rsidRDefault="00377EF9" w:rsidP="00377EF9">
      <w:pPr>
        <w:pStyle w:val="H23G"/>
        <w:rPr>
          <w:lang w:eastAsia="en-GB"/>
        </w:rPr>
      </w:pPr>
      <w:r>
        <w:rPr>
          <w:lang w:eastAsia="en-GB"/>
        </w:rPr>
        <w:lastRenderedPageBreak/>
        <w:tab/>
      </w:r>
      <w:r>
        <w:rPr>
          <w:lang w:eastAsia="en-GB"/>
        </w:rPr>
        <w:tab/>
      </w:r>
      <w:r w:rsidR="00432512">
        <w:rPr>
          <w:lang w:eastAsia="en-GB"/>
        </w:rPr>
        <w:t>Employment discrimination</w:t>
      </w:r>
    </w:p>
    <w:p w:rsidR="00432512" w:rsidRDefault="00432512" w:rsidP="00365ABD">
      <w:pPr>
        <w:pStyle w:val="SingleTxtG"/>
        <w:numPr>
          <w:ilvl w:val="0"/>
          <w:numId w:val="17"/>
        </w:numPr>
        <w:ind w:left="1134" w:firstLine="0"/>
        <w:rPr>
          <w:lang w:eastAsia="en-GB"/>
        </w:rPr>
      </w:pPr>
      <w:r>
        <w:rPr>
          <w:lang w:eastAsia="en-GB"/>
        </w:rPr>
        <w:t xml:space="preserve">The Committee is concerned by reports of </w:t>
      </w:r>
      <w:r w:rsidR="00895BC5" w:rsidRPr="00895BC5">
        <w:rPr>
          <w:lang w:eastAsia="en-GB"/>
        </w:rPr>
        <w:t xml:space="preserve">discriminatory hiring practices and discrimination in </w:t>
      </w:r>
      <w:r w:rsidR="00D54F89">
        <w:rPr>
          <w:lang w:eastAsia="en-GB"/>
        </w:rPr>
        <w:t xml:space="preserve">the </w:t>
      </w:r>
      <w:r w:rsidR="00895BC5" w:rsidRPr="00895BC5">
        <w:rPr>
          <w:lang w:eastAsia="en-GB"/>
        </w:rPr>
        <w:t>workplace</w:t>
      </w:r>
      <w:r>
        <w:rPr>
          <w:lang w:eastAsia="en-GB"/>
        </w:rPr>
        <w:t xml:space="preserve"> faced by ethnic </w:t>
      </w:r>
      <w:r w:rsidR="00D54F89">
        <w:rPr>
          <w:lang w:eastAsia="en-GB"/>
        </w:rPr>
        <w:t>minorities</w:t>
      </w:r>
      <w:r w:rsidR="00131021">
        <w:rPr>
          <w:lang w:eastAsia="en-GB"/>
        </w:rPr>
        <w:t>, migrants</w:t>
      </w:r>
      <w:r w:rsidR="00D54F89">
        <w:rPr>
          <w:lang w:eastAsia="en-GB"/>
        </w:rPr>
        <w:t xml:space="preserve"> and </w:t>
      </w:r>
      <w:r w:rsidR="0074239B">
        <w:rPr>
          <w:lang w:val="en-US" w:eastAsia="en-GB"/>
        </w:rPr>
        <w:t>I</w:t>
      </w:r>
      <w:proofErr w:type="spellStart"/>
      <w:r w:rsidR="00D54F89">
        <w:rPr>
          <w:lang w:eastAsia="en-GB"/>
        </w:rPr>
        <w:t>ndigenous</w:t>
      </w:r>
      <w:proofErr w:type="spellEnd"/>
      <w:r w:rsidR="00D54F89">
        <w:rPr>
          <w:lang w:eastAsia="en-GB"/>
        </w:rPr>
        <w:t xml:space="preserve"> </w:t>
      </w:r>
      <w:r w:rsidR="0074239B">
        <w:rPr>
          <w:lang w:val="en-US" w:eastAsia="en-GB"/>
        </w:rPr>
        <w:t>P</w:t>
      </w:r>
      <w:proofErr w:type="spellStart"/>
      <w:r w:rsidR="00D54F89">
        <w:rPr>
          <w:lang w:eastAsia="en-GB"/>
        </w:rPr>
        <w:t>eoples</w:t>
      </w:r>
      <w:proofErr w:type="spellEnd"/>
      <w:r w:rsidR="00D54F89">
        <w:rPr>
          <w:lang w:eastAsia="en-GB"/>
        </w:rPr>
        <w:t>,</w:t>
      </w:r>
      <w:r>
        <w:rPr>
          <w:lang w:eastAsia="en-GB"/>
        </w:rPr>
        <w:t xml:space="preserve"> and high rates of unemployment of educated ethnic minorities. The Committee is concerned that </w:t>
      </w:r>
      <w:r w:rsidR="00D54F89">
        <w:rPr>
          <w:lang w:eastAsia="en-GB"/>
        </w:rPr>
        <w:t xml:space="preserve">reportedly </w:t>
      </w:r>
      <w:r>
        <w:rPr>
          <w:lang w:eastAsia="en-GB"/>
        </w:rPr>
        <w:t xml:space="preserve">no province other than Quebec has legislated mandatory employment equity for its public </w:t>
      </w:r>
      <w:r w:rsidR="001325D7">
        <w:rPr>
          <w:lang w:val="en-US" w:eastAsia="en-GB"/>
        </w:rPr>
        <w:t>sector bodies</w:t>
      </w:r>
      <w:r>
        <w:rPr>
          <w:lang w:eastAsia="en-GB"/>
        </w:rPr>
        <w:t xml:space="preserve">, and that </w:t>
      </w:r>
      <w:r w:rsidR="001325D7">
        <w:rPr>
          <w:lang w:val="en-US" w:eastAsia="en-GB"/>
        </w:rPr>
        <w:t xml:space="preserve">changes to </w:t>
      </w:r>
      <w:r>
        <w:rPr>
          <w:lang w:eastAsia="en-GB"/>
        </w:rPr>
        <w:t>the Federal Employment Equity</w:t>
      </w:r>
      <w:r w:rsidR="001325D7">
        <w:rPr>
          <w:lang w:val="en-US" w:eastAsia="en-GB"/>
        </w:rPr>
        <w:t xml:space="preserve"> regulation</w:t>
      </w:r>
      <w:r>
        <w:rPr>
          <w:lang w:eastAsia="en-GB"/>
        </w:rPr>
        <w:t xml:space="preserve"> ha</w:t>
      </w:r>
      <w:r w:rsidR="001325D7">
        <w:rPr>
          <w:lang w:val="en-US" w:eastAsia="en-GB"/>
        </w:rPr>
        <w:t>ve</w:t>
      </w:r>
      <w:r>
        <w:rPr>
          <w:lang w:eastAsia="en-GB"/>
        </w:rPr>
        <w:t xml:space="preserve"> </w:t>
      </w:r>
      <w:r w:rsidR="001325D7">
        <w:rPr>
          <w:lang w:val="en-US" w:eastAsia="en-GB"/>
        </w:rPr>
        <w:t>reduced the labor rights approach conditions of</w:t>
      </w:r>
      <w:r w:rsidR="001325D7">
        <w:rPr>
          <w:lang w:eastAsia="en-GB"/>
        </w:rPr>
        <w:t xml:space="preserve"> </w:t>
      </w:r>
      <w:r>
        <w:rPr>
          <w:lang w:eastAsia="en-GB"/>
        </w:rPr>
        <w:t>the mandatory contractor compliance mechanism.</w:t>
      </w:r>
      <w:r w:rsidR="008E50EC">
        <w:rPr>
          <w:lang w:eastAsia="en-GB"/>
        </w:rPr>
        <w:t xml:space="preserve"> </w:t>
      </w:r>
      <w:r w:rsidR="002071EA">
        <w:rPr>
          <w:lang w:val="en-US" w:eastAsia="en-GB"/>
        </w:rPr>
        <w:t xml:space="preserve">The Committee notes that </w:t>
      </w:r>
      <w:r w:rsidR="002071EA" w:rsidRPr="00D14F1F">
        <w:rPr>
          <w:lang w:val="en-US" w:eastAsia="en-GB"/>
        </w:rPr>
        <w:t>there is no mandatory employment equity for private em</w:t>
      </w:r>
      <w:r w:rsidR="002071EA">
        <w:rPr>
          <w:lang w:val="en-US" w:eastAsia="en-GB"/>
        </w:rPr>
        <w:t>ployers at the provincial level</w:t>
      </w:r>
      <w:r w:rsidR="002071EA" w:rsidRPr="00D14F1F">
        <w:rPr>
          <w:lang w:val="en-US" w:eastAsia="en-GB"/>
        </w:rPr>
        <w:t xml:space="preserve">, which accounts for </w:t>
      </w:r>
      <w:r w:rsidR="002071EA">
        <w:rPr>
          <w:lang w:val="en-US" w:eastAsia="en-GB"/>
        </w:rPr>
        <w:t>a</w:t>
      </w:r>
      <w:r w:rsidR="002071EA" w:rsidRPr="00D14F1F">
        <w:rPr>
          <w:lang w:val="en-US" w:eastAsia="en-GB"/>
        </w:rPr>
        <w:t xml:space="preserve">pproximately 76% of Canada's </w:t>
      </w:r>
      <w:proofErr w:type="spellStart"/>
      <w:r w:rsidR="002071EA" w:rsidRPr="00D14F1F">
        <w:rPr>
          <w:lang w:val="en-US" w:eastAsia="en-GB"/>
        </w:rPr>
        <w:t>labour</w:t>
      </w:r>
      <w:proofErr w:type="spellEnd"/>
      <w:r w:rsidR="002071EA" w:rsidRPr="00D14F1F">
        <w:rPr>
          <w:lang w:val="en-US" w:eastAsia="en-GB"/>
        </w:rPr>
        <w:t xml:space="preserve"> force</w:t>
      </w:r>
      <w:r w:rsidR="002071EA">
        <w:rPr>
          <w:lang w:val="en-US" w:eastAsia="en-GB"/>
        </w:rPr>
        <w:t>.</w:t>
      </w:r>
      <w:r w:rsidR="002071EA" w:rsidRPr="00D14F1F">
        <w:rPr>
          <w:lang w:val="en-US" w:eastAsia="en-GB"/>
        </w:rPr>
        <w:t xml:space="preserve"> </w:t>
      </w:r>
      <w:r w:rsidR="00F43141">
        <w:rPr>
          <w:lang w:eastAsia="en-GB"/>
        </w:rPr>
        <w:t xml:space="preserve"> The </w:t>
      </w:r>
      <w:r w:rsidR="00FB761C">
        <w:rPr>
          <w:lang w:eastAsia="en-GB"/>
        </w:rPr>
        <w:t>Committee</w:t>
      </w:r>
      <w:r w:rsidR="00FA5253">
        <w:rPr>
          <w:lang w:eastAsia="en-GB"/>
        </w:rPr>
        <w:t xml:space="preserve"> </w:t>
      </w:r>
      <w:r w:rsidR="00766319">
        <w:rPr>
          <w:lang w:eastAsia="en-GB"/>
        </w:rPr>
        <w:t>welcomes</w:t>
      </w:r>
      <w:r w:rsidR="00131021">
        <w:rPr>
          <w:lang w:eastAsia="en-GB"/>
        </w:rPr>
        <w:t xml:space="preserve"> the data received </w:t>
      </w:r>
      <w:r w:rsidR="00766319">
        <w:rPr>
          <w:lang w:eastAsia="en-GB"/>
        </w:rPr>
        <w:t xml:space="preserve">from the Human Rights Commission  and </w:t>
      </w:r>
      <w:r w:rsidR="00131021">
        <w:rPr>
          <w:lang w:eastAsia="en-GB"/>
        </w:rPr>
        <w:t>after the dialogue</w:t>
      </w:r>
      <w:r w:rsidR="007C1BF8">
        <w:rPr>
          <w:lang w:eastAsia="en-GB"/>
        </w:rPr>
        <w:t xml:space="preserve"> from the State party</w:t>
      </w:r>
      <w:r w:rsidR="00766319">
        <w:rPr>
          <w:lang w:eastAsia="en-GB"/>
        </w:rPr>
        <w:t xml:space="preserve">, however, </w:t>
      </w:r>
      <w:r w:rsidR="00F43141">
        <w:rPr>
          <w:lang w:eastAsia="en-GB"/>
        </w:rPr>
        <w:t>i</w:t>
      </w:r>
      <w:r w:rsidR="00766319">
        <w:rPr>
          <w:lang w:eastAsia="en-GB"/>
        </w:rPr>
        <w:t>t i</w:t>
      </w:r>
      <w:r w:rsidR="00F43141">
        <w:rPr>
          <w:lang w:eastAsia="en-GB"/>
        </w:rPr>
        <w:t xml:space="preserve">s concerned about the lack of </w:t>
      </w:r>
      <w:r w:rsidR="003B320B">
        <w:rPr>
          <w:lang w:val="en-US" w:eastAsia="en-GB"/>
        </w:rPr>
        <w:t xml:space="preserve">data </w:t>
      </w:r>
      <w:r w:rsidR="00F43141">
        <w:rPr>
          <w:lang w:eastAsia="en-GB"/>
        </w:rPr>
        <w:t>on labour inspe</w:t>
      </w:r>
      <w:r w:rsidR="007C1BF8">
        <w:rPr>
          <w:lang w:eastAsia="en-GB"/>
        </w:rPr>
        <w:t xml:space="preserve">ctions  </w:t>
      </w:r>
      <w:r w:rsidR="00766319">
        <w:rPr>
          <w:lang w:eastAsia="en-GB"/>
        </w:rPr>
        <w:t>i</w:t>
      </w:r>
      <w:r w:rsidR="007C1BF8">
        <w:rPr>
          <w:lang w:eastAsia="en-GB"/>
        </w:rPr>
        <w:t xml:space="preserve">n the State </w:t>
      </w:r>
      <w:r w:rsidR="003B320B">
        <w:rPr>
          <w:lang w:val="en-US" w:eastAsia="en-GB"/>
        </w:rPr>
        <w:t xml:space="preserve">party </w:t>
      </w:r>
      <w:r w:rsidR="007C1BF8">
        <w:rPr>
          <w:lang w:eastAsia="en-GB"/>
        </w:rPr>
        <w:t>report</w:t>
      </w:r>
      <w:r w:rsidR="00766319">
        <w:rPr>
          <w:lang w:eastAsia="en-GB"/>
        </w:rPr>
        <w:t>.</w:t>
      </w:r>
    </w:p>
    <w:p w:rsidR="00D54F89" w:rsidRPr="0023656D" w:rsidRDefault="00432512" w:rsidP="002C0D06">
      <w:pPr>
        <w:pStyle w:val="SingleTxtG"/>
        <w:numPr>
          <w:ilvl w:val="0"/>
          <w:numId w:val="17"/>
        </w:numPr>
        <w:ind w:left="1134" w:firstLine="0"/>
        <w:rPr>
          <w:b/>
          <w:lang w:eastAsia="en-GB"/>
        </w:rPr>
      </w:pPr>
      <w:r w:rsidRPr="0023656D">
        <w:rPr>
          <w:b/>
          <w:lang w:eastAsia="en-GB"/>
        </w:rPr>
        <w:t>The Committee recommends that the Sta</w:t>
      </w:r>
      <w:r w:rsidR="00D54F89" w:rsidRPr="0023656D">
        <w:rPr>
          <w:b/>
          <w:lang w:eastAsia="en-GB"/>
        </w:rPr>
        <w:t>te party:</w:t>
      </w:r>
    </w:p>
    <w:p w:rsidR="00D54F89" w:rsidRPr="00377EF9" w:rsidRDefault="00D54F89" w:rsidP="00703600">
      <w:pPr>
        <w:pStyle w:val="SingleTxtG"/>
        <w:numPr>
          <w:ilvl w:val="0"/>
          <w:numId w:val="43"/>
        </w:numPr>
        <w:ind w:left="1134" w:firstLine="567"/>
        <w:rPr>
          <w:b/>
          <w:lang w:eastAsia="en-GB"/>
        </w:rPr>
      </w:pPr>
      <w:r w:rsidRPr="00377EF9">
        <w:rPr>
          <w:b/>
          <w:lang w:eastAsia="en-GB"/>
        </w:rPr>
        <w:t xml:space="preserve">Ensure the elimination of discriminatory hiring practices and discrimination against ethnic minorities in the workplace </w:t>
      </w:r>
      <w:r w:rsidR="001125B1">
        <w:rPr>
          <w:b/>
          <w:lang w:val="en-US" w:eastAsia="en-GB"/>
        </w:rPr>
        <w:t xml:space="preserve">including </w:t>
      </w:r>
      <w:r w:rsidRPr="00377EF9">
        <w:rPr>
          <w:b/>
          <w:lang w:eastAsia="en-GB"/>
        </w:rPr>
        <w:t>by providing adequate training to employer</w:t>
      </w:r>
      <w:r w:rsidR="009D22C9" w:rsidRPr="00377EF9">
        <w:rPr>
          <w:b/>
          <w:lang w:eastAsia="en-GB"/>
        </w:rPr>
        <w:t xml:space="preserve">s </w:t>
      </w:r>
      <w:r w:rsidR="007C45EA">
        <w:rPr>
          <w:b/>
          <w:lang w:val="en-US" w:eastAsia="en-GB"/>
        </w:rPr>
        <w:t xml:space="preserve">and awareness raising campaigns for employees about their rights </w:t>
      </w:r>
      <w:r w:rsidR="009D22C9" w:rsidRPr="00377EF9">
        <w:rPr>
          <w:b/>
          <w:lang w:eastAsia="en-GB"/>
        </w:rPr>
        <w:t xml:space="preserve">and </w:t>
      </w:r>
      <w:r w:rsidR="001125B1">
        <w:rPr>
          <w:b/>
          <w:lang w:val="en-US" w:eastAsia="en-GB"/>
        </w:rPr>
        <w:t xml:space="preserve">effective </w:t>
      </w:r>
      <w:r w:rsidR="009D22C9" w:rsidRPr="00377EF9">
        <w:rPr>
          <w:b/>
          <w:lang w:eastAsia="en-GB"/>
        </w:rPr>
        <w:t xml:space="preserve">recourse </w:t>
      </w:r>
      <w:r w:rsidR="007C45EA">
        <w:rPr>
          <w:b/>
          <w:lang w:val="en-US" w:eastAsia="en-GB"/>
        </w:rPr>
        <w:t>for reporting</w:t>
      </w:r>
      <w:r w:rsidR="009D22C9" w:rsidRPr="00377EF9">
        <w:rPr>
          <w:b/>
          <w:lang w:eastAsia="en-GB"/>
        </w:rPr>
        <w:t xml:space="preserve"> </w:t>
      </w:r>
      <w:r w:rsidRPr="00377EF9">
        <w:rPr>
          <w:b/>
          <w:lang w:eastAsia="en-GB"/>
        </w:rPr>
        <w:t xml:space="preserve">violations.  </w:t>
      </w:r>
    </w:p>
    <w:p w:rsidR="003B320B" w:rsidRPr="0023656D" w:rsidRDefault="00D54F89" w:rsidP="002C0D06">
      <w:pPr>
        <w:pStyle w:val="SingleTxtG"/>
        <w:numPr>
          <w:ilvl w:val="0"/>
          <w:numId w:val="43"/>
        </w:numPr>
        <w:ind w:left="1134" w:firstLine="567"/>
        <w:rPr>
          <w:b/>
          <w:lang w:eastAsia="en-GB"/>
        </w:rPr>
      </w:pPr>
      <w:r w:rsidRPr="00320FCF">
        <w:rPr>
          <w:b/>
          <w:lang w:eastAsia="en-GB"/>
        </w:rPr>
        <w:t xml:space="preserve">Conduct a comprehensive review of the existing employment equity regime and make necessary changes to increase the representation of ethnic minorities and </w:t>
      </w:r>
      <w:r w:rsidR="0074239B">
        <w:rPr>
          <w:b/>
          <w:lang w:val="en-US" w:eastAsia="en-GB"/>
        </w:rPr>
        <w:t>I</w:t>
      </w:r>
      <w:proofErr w:type="spellStart"/>
      <w:r w:rsidRPr="00320FCF">
        <w:rPr>
          <w:b/>
          <w:lang w:eastAsia="en-GB"/>
        </w:rPr>
        <w:t>ndigenous</w:t>
      </w:r>
      <w:proofErr w:type="spellEnd"/>
      <w:r w:rsidRPr="00320FCF">
        <w:rPr>
          <w:b/>
          <w:lang w:eastAsia="en-GB"/>
        </w:rPr>
        <w:t xml:space="preserve"> </w:t>
      </w:r>
      <w:r w:rsidR="0074239B">
        <w:rPr>
          <w:b/>
          <w:lang w:val="en-US" w:eastAsia="en-GB"/>
        </w:rPr>
        <w:t>P</w:t>
      </w:r>
      <w:proofErr w:type="spellStart"/>
      <w:r w:rsidRPr="00320FCF">
        <w:rPr>
          <w:b/>
          <w:lang w:eastAsia="en-GB"/>
        </w:rPr>
        <w:t>eoples</w:t>
      </w:r>
      <w:proofErr w:type="spellEnd"/>
      <w:r w:rsidRPr="00320FCF">
        <w:rPr>
          <w:b/>
          <w:lang w:eastAsia="en-GB"/>
        </w:rPr>
        <w:t xml:space="preserve"> in the workforce</w:t>
      </w:r>
      <w:r w:rsidR="003B320B">
        <w:rPr>
          <w:b/>
          <w:lang w:val="en-US" w:eastAsia="en-GB"/>
        </w:rPr>
        <w:t>.</w:t>
      </w:r>
    </w:p>
    <w:p w:rsidR="001125B1" w:rsidRPr="001125B1" w:rsidRDefault="00320FCF" w:rsidP="002C0D06">
      <w:pPr>
        <w:pStyle w:val="SingleTxtG"/>
        <w:numPr>
          <w:ilvl w:val="0"/>
          <w:numId w:val="43"/>
        </w:numPr>
        <w:ind w:left="1134" w:firstLine="567"/>
        <w:rPr>
          <w:b/>
          <w:lang w:eastAsia="en-GB"/>
        </w:rPr>
      </w:pPr>
      <w:r w:rsidRPr="00320FCF">
        <w:rPr>
          <w:b/>
          <w:lang w:val="en-US" w:eastAsia="en-GB"/>
        </w:rPr>
        <w:t xml:space="preserve"> </w:t>
      </w:r>
      <w:r w:rsidR="003B320B">
        <w:rPr>
          <w:b/>
          <w:lang w:val="en-US" w:eastAsia="en-GB"/>
        </w:rPr>
        <w:t>R</w:t>
      </w:r>
      <w:r w:rsidRPr="001125B1">
        <w:rPr>
          <w:b/>
          <w:lang w:val="en-US" w:eastAsia="en-GB"/>
        </w:rPr>
        <w:t>equest all public bodies</w:t>
      </w:r>
      <w:r w:rsidRPr="001125B1">
        <w:rPr>
          <w:b/>
          <w:lang w:val="en-GB" w:eastAsia="en-GB"/>
        </w:rPr>
        <w:t xml:space="preserve"> to collect and publish data on the ethnic composition of the public service periodically. That data should include statistics that disaggregate total employees, </w:t>
      </w:r>
      <w:r w:rsidRPr="00711B89">
        <w:rPr>
          <w:b/>
          <w:lang w:val="en-GB" w:eastAsia="en-GB"/>
        </w:rPr>
        <w:t>job categories, numbers at middle managerial levels and higher</w:t>
      </w:r>
      <w:r>
        <w:rPr>
          <w:b/>
          <w:lang w:val="en-GB" w:eastAsia="en-GB"/>
        </w:rPr>
        <w:t xml:space="preserve"> levels</w:t>
      </w:r>
      <w:r w:rsidRPr="00320FCF">
        <w:rPr>
          <w:b/>
          <w:lang w:val="en-GB" w:eastAsia="en-GB"/>
        </w:rPr>
        <w:t xml:space="preserve">. </w:t>
      </w:r>
      <w:r>
        <w:rPr>
          <w:b/>
          <w:lang w:val="en-GB" w:eastAsia="en-GB"/>
        </w:rPr>
        <w:t>A</w:t>
      </w:r>
      <w:r w:rsidRPr="00320FCF">
        <w:rPr>
          <w:b/>
          <w:lang w:val="en-GB" w:eastAsia="en-GB"/>
        </w:rPr>
        <w:t xml:space="preserve">ll contractors to public service agencies </w:t>
      </w:r>
      <w:proofErr w:type="gramStart"/>
      <w:r>
        <w:rPr>
          <w:b/>
          <w:lang w:val="en-GB" w:eastAsia="en-GB"/>
        </w:rPr>
        <w:t>should be requested</w:t>
      </w:r>
      <w:proofErr w:type="gramEnd"/>
      <w:r>
        <w:rPr>
          <w:b/>
          <w:lang w:val="en-GB" w:eastAsia="en-GB"/>
        </w:rPr>
        <w:t xml:space="preserve"> to </w:t>
      </w:r>
      <w:r w:rsidRPr="00320FCF">
        <w:rPr>
          <w:b/>
          <w:lang w:val="en-GB" w:eastAsia="en-GB"/>
        </w:rPr>
        <w:t xml:space="preserve">do the same. </w:t>
      </w:r>
    </w:p>
    <w:p w:rsidR="001125B1" w:rsidRPr="00711B89" w:rsidRDefault="003B320B" w:rsidP="002C0D06">
      <w:pPr>
        <w:pStyle w:val="SingleTxtG"/>
        <w:numPr>
          <w:ilvl w:val="0"/>
          <w:numId w:val="43"/>
        </w:numPr>
        <w:ind w:left="1134" w:firstLine="567"/>
        <w:rPr>
          <w:b/>
          <w:lang w:eastAsia="en-GB"/>
        </w:rPr>
      </w:pPr>
      <w:r>
        <w:rPr>
          <w:b/>
          <w:lang w:val="en-US" w:eastAsia="en-GB"/>
        </w:rPr>
        <w:t>Request p</w:t>
      </w:r>
      <w:proofErr w:type="spellStart"/>
      <w:r w:rsidR="001125B1" w:rsidRPr="00711B89">
        <w:rPr>
          <w:b/>
          <w:lang w:eastAsia="en-GB"/>
        </w:rPr>
        <w:t>rivate</w:t>
      </w:r>
      <w:proofErr w:type="spellEnd"/>
      <w:r w:rsidR="001125B1" w:rsidRPr="00711B89">
        <w:rPr>
          <w:b/>
          <w:lang w:eastAsia="en-GB"/>
        </w:rPr>
        <w:t xml:space="preserve"> employers to publish similar disaggregated data on its workforce and to take measure</w:t>
      </w:r>
      <w:r w:rsidR="008702E2">
        <w:rPr>
          <w:b/>
          <w:lang w:val="en-US" w:eastAsia="en-GB"/>
        </w:rPr>
        <w:t>s</w:t>
      </w:r>
      <w:r w:rsidR="001125B1" w:rsidRPr="00711B89">
        <w:rPr>
          <w:b/>
          <w:lang w:eastAsia="en-GB"/>
        </w:rPr>
        <w:t xml:space="preserve"> to ensure the elimination of discriminatory employment practices against ethnic minorities in hiring retention and promotion.</w:t>
      </w:r>
    </w:p>
    <w:p w:rsidR="005D5FD4" w:rsidRDefault="001325D7" w:rsidP="002C0D06">
      <w:pPr>
        <w:pStyle w:val="SingleTxtG"/>
        <w:numPr>
          <w:ilvl w:val="0"/>
          <w:numId w:val="43"/>
        </w:numPr>
        <w:ind w:left="1134" w:firstLine="567"/>
        <w:rPr>
          <w:b/>
          <w:lang w:eastAsia="en-GB"/>
        </w:rPr>
      </w:pPr>
      <w:r>
        <w:rPr>
          <w:b/>
          <w:lang w:val="en-US" w:eastAsia="en-GB"/>
        </w:rPr>
        <w:t>Improve</w:t>
      </w:r>
      <w:r w:rsidRPr="00377EF9">
        <w:rPr>
          <w:b/>
          <w:lang w:eastAsia="en-GB"/>
        </w:rPr>
        <w:t xml:space="preserve"> </w:t>
      </w:r>
      <w:r w:rsidR="00432512" w:rsidRPr="00377EF9">
        <w:rPr>
          <w:b/>
          <w:lang w:eastAsia="en-GB"/>
        </w:rPr>
        <w:t>the mandatory contractor compliance mechanism</w:t>
      </w:r>
      <w:proofErr w:type="spellStart"/>
      <w:r>
        <w:rPr>
          <w:b/>
          <w:lang w:val="en-US" w:eastAsia="en-GB"/>
        </w:rPr>
        <w:t>’s</w:t>
      </w:r>
      <w:proofErr w:type="spellEnd"/>
      <w:r>
        <w:rPr>
          <w:b/>
          <w:lang w:val="en-US" w:eastAsia="en-GB"/>
        </w:rPr>
        <w:t xml:space="preserve"> </w:t>
      </w:r>
      <w:proofErr w:type="spellStart"/>
      <w:r>
        <w:rPr>
          <w:b/>
          <w:lang w:val="en-US" w:eastAsia="en-GB"/>
        </w:rPr>
        <w:t>labour</w:t>
      </w:r>
      <w:proofErr w:type="spellEnd"/>
      <w:r>
        <w:rPr>
          <w:b/>
          <w:lang w:val="en-US" w:eastAsia="en-GB"/>
        </w:rPr>
        <w:t xml:space="preserve"> rights approach conditions</w:t>
      </w:r>
      <w:r w:rsidR="00432512" w:rsidRPr="00377EF9">
        <w:rPr>
          <w:b/>
          <w:lang w:eastAsia="en-GB"/>
        </w:rPr>
        <w:t xml:space="preserve"> in the Federal Employment Equity </w:t>
      </w:r>
      <w:r>
        <w:rPr>
          <w:b/>
          <w:lang w:val="en-US" w:eastAsia="en-GB"/>
        </w:rPr>
        <w:t>regulation</w:t>
      </w:r>
      <w:r w:rsidR="00432512" w:rsidRPr="00377EF9">
        <w:rPr>
          <w:b/>
          <w:lang w:eastAsia="en-GB"/>
        </w:rPr>
        <w:t xml:space="preserve">. </w:t>
      </w:r>
    </w:p>
    <w:p w:rsidR="005D5FD4" w:rsidRPr="005D5FD4" w:rsidRDefault="003B320B" w:rsidP="002C0D06">
      <w:pPr>
        <w:pStyle w:val="SingleTxtG"/>
        <w:numPr>
          <w:ilvl w:val="0"/>
          <w:numId w:val="43"/>
        </w:numPr>
        <w:ind w:left="1134" w:firstLine="567"/>
        <w:rPr>
          <w:b/>
          <w:lang w:eastAsia="en-GB"/>
        </w:rPr>
      </w:pPr>
      <w:r>
        <w:rPr>
          <w:b/>
          <w:lang w:val="en-US" w:eastAsia="en-GB"/>
        </w:rPr>
        <w:t>Request p</w:t>
      </w:r>
      <w:proofErr w:type="spellStart"/>
      <w:r w:rsidR="005D5FD4" w:rsidRPr="00711B89">
        <w:rPr>
          <w:b/>
          <w:lang w:eastAsia="en-GB"/>
        </w:rPr>
        <w:t>rofessional</w:t>
      </w:r>
      <w:proofErr w:type="spellEnd"/>
      <w:r w:rsidR="005D5FD4" w:rsidRPr="00711B89">
        <w:rPr>
          <w:b/>
          <w:lang w:eastAsia="en-GB"/>
        </w:rPr>
        <w:t xml:space="preserve"> organizations that control the accreditation for professional practice </w:t>
      </w:r>
      <w:r>
        <w:rPr>
          <w:b/>
          <w:lang w:val="en-US" w:eastAsia="en-GB"/>
        </w:rPr>
        <w:t>to</w:t>
      </w:r>
      <w:r w:rsidR="005D5FD4" w:rsidRPr="00711B89">
        <w:rPr>
          <w:b/>
          <w:lang w:eastAsia="en-GB"/>
        </w:rPr>
        <w:t xml:space="preserve"> have their policies reviewed by the State Party with a view to determine whether there are discriminatory barriers to certification of certain ethnic candidates, particularly those who received their academic qualifications in other countries. </w:t>
      </w:r>
    </w:p>
    <w:p w:rsidR="00445507" w:rsidRPr="00377EF9" w:rsidRDefault="00445507" w:rsidP="002C0D06">
      <w:pPr>
        <w:pStyle w:val="SingleTxtG"/>
        <w:numPr>
          <w:ilvl w:val="0"/>
          <w:numId w:val="43"/>
        </w:numPr>
        <w:ind w:left="1134" w:firstLine="567"/>
        <w:rPr>
          <w:rFonts w:ascii="WarnockPro-Subh" w:hAnsi="WarnockPro-Subh" w:cs="WarnockPro-Subh"/>
          <w:b/>
          <w:sz w:val="22"/>
          <w:szCs w:val="22"/>
          <w:lang w:eastAsia="en-GB"/>
        </w:rPr>
      </w:pPr>
      <w:r w:rsidRPr="00377EF9">
        <w:rPr>
          <w:b/>
          <w:bCs/>
          <w:lang w:val="en-US"/>
        </w:rPr>
        <w:t>T</w:t>
      </w:r>
      <w:proofErr w:type="spellStart"/>
      <w:r w:rsidR="00131021" w:rsidRPr="00377EF9">
        <w:rPr>
          <w:b/>
          <w:bCs/>
        </w:rPr>
        <w:t>ake</w:t>
      </w:r>
      <w:proofErr w:type="spellEnd"/>
      <w:r w:rsidR="00131021" w:rsidRPr="00377EF9">
        <w:rPr>
          <w:b/>
          <w:bCs/>
        </w:rPr>
        <w:t xml:space="preserve"> effective measures to ensure that labour inspections and other administrative or legal procedures reach all industries, with a view to detecting labour rights violations, bringing perpetrators to justice and compensating victims. </w:t>
      </w:r>
    </w:p>
    <w:p w:rsidR="00131021" w:rsidRPr="00FA5253" w:rsidRDefault="00445507" w:rsidP="002C0D06">
      <w:pPr>
        <w:pStyle w:val="SingleTxtG"/>
        <w:numPr>
          <w:ilvl w:val="0"/>
          <w:numId w:val="43"/>
        </w:numPr>
        <w:ind w:left="1134" w:firstLine="567"/>
        <w:rPr>
          <w:rFonts w:ascii="WarnockPro-Subh" w:hAnsi="WarnockPro-Subh" w:cs="WarnockPro-Subh"/>
          <w:sz w:val="22"/>
          <w:szCs w:val="22"/>
          <w:lang w:eastAsia="en-GB"/>
        </w:rPr>
      </w:pPr>
      <w:r w:rsidRPr="00377EF9">
        <w:rPr>
          <w:b/>
          <w:bCs/>
          <w:lang w:val="en-US"/>
        </w:rPr>
        <w:t>P</w:t>
      </w:r>
      <w:proofErr w:type="spellStart"/>
      <w:r w:rsidR="00131021" w:rsidRPr="00377EF9">
        <w:rPr>
          <w:b/>
          <w:bCs/>
        </w:rPr>
        <w:t>rovide</w:t>
      </w:r>
      <w:proofErr w:type="spellEnd"/>
      <w:r w:rsidR="00131021" w:rsidRPr="00377EF9">
        <w:rPr>
          <w:b/>
          <w:bCs/>
        </w:rPr>
        <w:t xml:space="preserve"> in its next periodic report comprehensive data on the coverage of labour inspections and other administrative or legal procedures, including</w:t>
      </w:r>
      <w:r w:rsidR="00131021" w:rsidRPr="00377EF9">
        <w:rPr>
          <w:b/>
          <w:color w:val="333333"/>
          <w:lang w:eastAsia="es-ES"/>
        </w:rPr>
        <w:t xml:space="preserve"> statistics of inspection visits,</w:t>
      </w:r>
      <w:r w:rsidR="00131021" w:rsidRPr="00377EF9">
        <w:rPr>
          <w:b/>
          <w:bCs/>
        </w:rPr>
        <w:t xml:space="preserve"> </w:t>
      </w:r>
      <w:r w:rsidR="00131021" w:rsidRPr="00377EF9">
        <w:rPr>
          <w:b/>
          <w:color w:val="333333"/>
          <w:lang w:eastAsia="es-ES"/>
        </w:rPr>
        <w:t>violations detected and sanctions or penalties imposed</w:t>
      </w:r>
      <w:r w:rsidR="00131021" w:rsidRPr="00377EF9">
        <w:rPr>
          <w:b/>
          <w:bCs/>
        </w:rPr>
        <w:t xml:space="preserve"> over the review period and compensations provided to victims, disaggregated among others by type of violation, industry or occupation, age, sex, national origin and ethnic origin of the victim.</w:t>
      </w:r>
      <w:r w:rsidR="00131021">
        <w:rPr>
          <w:bCs/>
        </w:rPr>
        <w:t xml:space="preserve"> </w:t>
      </w:r>
    </w:p>
    <w:p w:rsidR="00895BC5" w:rsidRPr="00895BC5" w:rsidRDefault="00377EF9" w:rsidP="00377EF9">
      <w:pPr>
        <w:pStyle w:val="H23G"/>
        <w:rPr>
          <w:lang w:eastAsia="en-GB"/>
        </w:rPr>
      </w:pPr>
      <w:r>
        <w:rPr>
          <w:lang w:eastAsia="en-GB"/>
        </w:rPr>
        <w:tab/>
      </w:r>
      <w:r>
        <w:rPr>
          <w:lang w:eastAsia="en-GB"/>
        </w:rPr>
        <w:tab/>
      </w:r>
      <w:r w:rsidR="00895BC5" w:rsidRPr="00895BC5">
        <w:rPr>
          <w:lang w:eastAsia="en-GB"/>
        </w:rPr>
        <w:t xml:space="preserve">Situation of migrants, refugees and asylum seekers  </w:t>
      </w:r>
    </w:p>
    <w:p w:rsidR="000F2CC3" w:rsidRPr="00936C00" w:rsidRDefault="00895BC5" w:rsidP="00936C00">
      <w:pPr>
        <w:pStyle w:val="SingleTxtG"/>
        <w:numPr>
          <w:ilvl w:val="0"/>
          <w:numId w:val="17"/>
        </w:numPr>
        <w:ind w:left="1134" w:firstLine="0"/>
        <w:rPr>
          <w:lang w:eastAsia="en-GB"/>
        </w:rPr>
      </w:pPr>
      <w:r w:rsidRPr="00895BC5">
        <w:rPr>
          <w:lang w:eastAsia="en-GB"/>
        </w:rPr>
        <w:t xml:space="preserve">The Committee is concerned that: </w:t>
      </w:r>
    </w:p>
    <w:p w:rsidR="00273FB3" w:rsidRDefault="00895BC5" w:rsidP="00377EF9">
      <w:pPr>
        <w:pStyle w:val="SingleTxtG"/>
        <w:numPr>
          <w:ilvl w:val="0"/>
          <w:numId w:val="44"/>
        </w:numPr>
        <w:ind w:left="1134" w:firstLine="567"/>
        <w:rPr>
          <w:lang w:eastAsia="en-GB"/>
        </w:rPr>
      </w:pPr>
      <w:r w:rsidRPr="00895BC5">
        <w:rPr>
          <w:lang w:eastAsia="en-GB"/>
        </w:rPr>
        <w:lastRenderedPageBreak/>
        <w:t xml:space="preserve">There </w:t>
      </w:r>
      <w:r w:rsidR="000F2CC3">
        <w:rPr>
          <w:lang w:eastAsia="en-GB"/>
        </w:rPr>
        <w:t>is</w:t>
      </w:r>
      <w:r w:rsidRPr="00895BC5">
        <w:rPr>
          <w:lang w:eastAsia="en-GB"/>
        </w:rPr>
        <w:t xml:space="preserve"> no legal time limit on </w:t>
      </w:r>
      <w:r w:rsidR="000F2CC3">
        <w:rPr>
          <w:lang w:eastAsia="en-GB"/>
        </w:rPr>
        <w:t xml:space="preserve">the </w:t>
      </w:r>
      <w:r w:rsidRPr="00895BC5">
        <w:rPr>
          <w:lang w:eastAsia="en-GB"/>
        </w:rPr>
        <w:t>detention of migrants. Nearly one third of migrants were held in provincial prisons, leading to deaths in some cases.</w:t>
      </w:r>
    </w:p>
    <w:p w:rsidR="00895BC5" w:rsidRDefault="003B320B" w:rsidP="00936C00">
      <w:pPr>
        <w:pStyle w:val="SingleTxtG"/>
        <w:numPr>
          <w:ilvl w:val="0"/>
          <w:numId w:val="44"/>
        </w:numPr>
        <w:ind w:left="1134" w:firstLine="567"/>
        <w:rPr>
          <w:lang w:eastAsia="en-GB"/>
        </w:rPr>
      </w:pPr>
      <w:r>
        <w:rPr>
          <w:bCs/>
          <w:lang w:val="en-US" w:eastAsia="en-GB"/>
        </w:rPr>
        <w:t>M</w:t>
      </w:r>
      <w:proofErr w:type="spellStart"/>
      <w:r w:rsidR="00D023FF" w:rsidRPr="00E95903">
        <w:rPr>
          <w:bCs/>
          <w:lang w:eastAsia="en-GB"/>
        </w:rPr>
        <w:t>igrant</w:t>
      </w:r>
      <w:proofErr w:type="spellEnd"/>
      <w:r w:rsidR="00D023FF" w:rsidRPr="00E95903">
        <w:rPr>
          <w:bCs/>
          <w:lang w:eastAsia="en-GB"/>
        </w:rPr>
        <w:t xml:space="preserve"> </w:t>
      </w:r>
      <w:r w:rsidR="001B3AC7" w:rsidRPr="00711B89">
        <w:rPr>
          <w:bCs/>
          <w:lang w:val="en-US" w:eastAsia="en-GB"/>
        </w:rPr>
        <w:t>c</w:t>
      </w:r>
      <w:r w:rsidR="003F4CA8" w:rsidRPr="00711B89">
        <w:rPr>
          <w:lang w:val="en-US" w:eastAsia="en-GB"/>
        </w:rPr>
        <w:t>hildre</w:t>
      </w:r>
      <w:r>
        <w:rPr>
          <w:lang w:val="en-US" w:eastAsia="en-GB"/>
        </w:rPr>
        <w:t>n are detained.</w:t>
      </w:r>
    </w:p>
    <w:p w:rsidR="005B105B" w:rsidRPr="00895BC5" w:rsidRDefault="005B105B" w:rsidP="00377EF9">
      <w:pPr>
        <w:pStyle w:val="SingleTxtG"/>
        <w:numPr>
          <w:ilvl w:val="0"/>
          <w:numId w:val="44"/>
        </w:numPr>
        <w:ind w:left="1134" w:firstLine="567"/>
        <w:rPr>
          <w:lang w:eastAsia="en-GB"/>
        </w:rPr>
      </w:pPr>
      <w:r>
        <w:rPr>
          <w:lang w:eastAsia="en-GB"/>
        </w:rPr>
        <w:t>The</w:t>
      </w:r>
      <w:r w:rsidR="003B320B">
        <w:rPr>
          <w:lang w:val="en-US" w:eastAsia="en-GB"/>
        </w:rPr>
        <w:t>re is a</w:t>
      </w:r>
      <w:r>
        <w:rPr>
          <w:lang w:eastAsia="en-GB"/>
        </w:rPr>
        <w:t xml:space="preserve"> lack of data </w:t>
      </w:r>
      <w:r w:rsidR="003B320B">
        <w:rPr>
          <w:lang w:val="en-US" w:eastAsia="en-GB"/>
        </w:rPr>
        <w:t xml:space="preserve">provided to the Committee </w:t>
      </w:r>
      <w:r>
        <w:rPr>
          <w:lang w:eastAsia="en-GB"/>
        </w:rPr>
        <w:t>o</w:t>
      </w:r>
      <w:r w:rsidR="003B320B">
        <w:rPr>
          <w:lang w:val="en-US" w:eastAsia="en-GB"/>
        </w:rPr>
        <w:t>n</w:t>
      </w:r>
      <w:r>
        <w:rPr>
          <w:lang w:eastAsia="en-GB"/>
        </w:rPr>
        <w:t xml:space="preserve"> </w:t>
      </w:r>
      <w:r w:rsidR="000F2CC3">
        <w:rPr>
          <w:lang w:eastAsia="en-GB"/>
        </w:rPr>
        <w:t>persons in</w:t>
      </w:r>
      <w:r>
        <w:rPr>
          <w:lang w:eastAsia="en-GB"/>
        </w:rPr>
        <w:t xml:space="preserve"> immigration detention.</w:t>
      </w:r>
    </w:p>
    <w:p w:rsidR="00895BC5" w:rsidRPr="00895BC5" w:rsidRDefault="001325D7" w:rsidP="00377EF9">
      <w:pPr>
        <w:pStyle w:val="SingleTxtG"/>
        <w:numPr>
          <w:ilvl w:val="0"/>
          <w:numId w:val="44"/>
        </w:numPr>
        <w:ind w:left="1134" w:firstLine="567"/>
        <w:rPr>
          <w:lang w:eastAsia="en-GB"/>
        </w:rPr>
      </w:pPr>
      <w:r>
        <w:rPr>
          <w:lang w:val="en-US" w:eastAsia="en-GB"/>
        </w:rPr>
        <w:t>In the context of limitations in the Safe Third Country A</w:t>
      </w:r>
      <w:r w:rsidR="0085131D">
        <w:rPr>
          <w:lang w:val="en-US" w:eastAsia="en-GB"/>
        </w:rPr>
        <w:t>greement, t</w:t>
      </w:r>
      <w:r w:rsidR="00895BC5" w:rsidRPr="00895BC5">
        <w:rPr>
          <w:lang w:eastAsia="en-GB"/>
        </w:rPr>
        <w:t>he</w:t>
      </w:r>
      <w:r w:rsidR="00DA4EA1">
        <w:rPr>
          <w:lang w:eastAsia="en-GB"/>
        </w:rPr>
        <w:t>re is a</w:t>
      </w:r>
      <w:r w:rsidR="00895BC5" w:rsidRPr="00895BC5">
        <w:rPr>
          <w:lang w:eastAsia="en-GB"/>
        </w:rPr>
        <w:t xml:space="preserve"> reported sharp rise in asylum seekers attempting to enter the State party through irregular border crossings, under dangerous or life-threatening conditions</w:t>
      </w:r>
      <w:r w:rsidR="0085131D">
        <w:rPr>
          <w:lang w:val="en-US" w:eastAsia="en-GB"/>
        </w:rPr>
        <w:t>.</w:t>
      </w:r>
      <w:r w:rsidR="00895BC5" w:rsidRPr="00895BC5">
        <w:rPr>
          <w:lang w:eastAsia="en-GB"/>
        </w:rPr>
        <w:t xml:space="preserve">   </w:t>
      </w:r>
    </w:p>
    <w:p w:rsidR="00895BC5" w:rsidRPr="00895BC5" w:rsidRDefault="00E95903" w:rsidP="00377EF9">
      <w:pPr>
        <w:pStyle w:val="SingleTxtG"/>
        <w:numPr>
          <w:ilvl w:val="0"/>
          <w:numId w:val="44"/>
        </w:numPr>
        <w:ind w:left="1134" w:firstLine="567"/>
        <w:rPr>
          <w:lang w:eastAsia="en-GB"/>
        </w:rPr>
      </w:pPr>
      <w:r>
        <w:rPr>
          <w:lang w:val="en-US" w:eastAsia="en-GB"/>
        </w:rPr>
        <w:t>Although the temporary foreign worker program conducts inspections, t</w:t>
      </w:r>
      <w:proofErr w:type="spellStart"/>
      <w:r w:rsidR="00895BC5" w:rsidRPr="00895BC5">
        <w:rPr>
          <w:lang w:eastAsia="en-GB"/>
        </w:rPr>
        <w:t>emporary</w:t>
      </w:r>
      <w:proofErr w:type="spellEnd"/>
      <w:r w:rsidR="00895BC5" w:rsidRPr="00895BC5">
        <w:rPr>
          <w:lang w:eastAsia="en-GB"/>
        </w:rPr>
        <w:t xml:space="preserve"> migrant workers are reportedly susceptible to exploitation and abuses, and are sometimes denied basic health services, and employment and pension benefits</w:t>
      </w:r>
      <w:r w:rsidR="00DA4EA1">
        <w:rPr>
          <w:lang w:eastAsia="en-GB"/>
        </w:rPr>
        <w:t xml:space="preserve"> to which they may make contributions</w:t>
      </w:r>
      <w:r w:rsidR="00DB00DC">
        <w:rPr>
          <w:lang w:val="fr-CH" w:eastAsia="en-GB"/>
        </w:rPr>
        <w:t>.</w:t>
      </w:r>
    </w:p>
    <w:p w:rsidR="00895BC5" w:rsidRPr="00895BC5" w:rsidRDefault="00DA4EA1" w:rsidP="00377EF9">
      <w:pPr>
        <w:pStyle w:val="SingleTxtG"/>
        <w:numPr>
          <w:ilvl w:val="0"/>
          <w:numId w:val="44"/>
        </w:numPr>
        <w:ind w:left="1134" w:firstLine="567"/>
        <w:rPr>
          <w:lang w:eastAsia="en-GB"/>
        </w:rPr>
      </w:pPr>
      <w:r>
        <w:rPr>
          <w:lang w:eastAsia="en-GB"/>
        </w:rPr>
        <w:t>There is a l</w:t>
      </w:r>
      <w:r w:rsidR="00895BC5" w:rsidRPr="00895BC5">
        <w:rPr>
          <w:lang w:eastAsia="en-GB"/>
        </w:rPr>
        <w:t xml:space="preserve">ack of access to health care for undocumented migrants (art. 5).  </w:t>
      </w:r>
    </w:p>
    <w:p w:rsidR="00895BC5" w:rsidRPr="00895BC5" w:rsidRDefault="00895BC5" w:rsidP="00365ABD">
      <w:pPr>
        <w:pStyle w:val="SingleTxtG"/>
        <w:numPr>
          <w:ilvl w:val="0"/>
          <w:numId w:val="17"/>
        </w:numPr>
        <w:ind w:left="1134" w:firstLine="0"/>
        <w:rPr>
          <w:lang w:eastAsia="en-GB"/>
        </w:rPr>
      </w:pPr>
      <w:r w:rsidRPr="00895BC5">
        <w:rPr>
          <w:b/>
          <w:bCs/>
          <w:lang w:eastAsia="en-GB"/>
        </w:rPr>
        <w:t>In light of its general recommendation No. </w:t>
      </w:r>
      <w:r w:rsidR="00E20E6D">
        <w:rPr>
          <w:b/>
          <w:bCs/>
          <w:lang w:val="en-US" w:eastAsia="en-GB"/>
        </w:rPr>
        <w:t xml:space="preserve">22 (1986) on article 5 of the Convention on refugees and displaced persons, and No. </w:t>
      </w:r>
      <w:r w:rsidRPr="00895BC5">
        <w:rPr>
          <w:b/>
          <w:bCs/>
          <w:lang w:eastAsia="en-GB"/>
        </w:rPr>
        <w:t>30 (2004) on discrimination against non-citizens, the Committee recommends that the State party: </w:t>
      </w:r>
      <w:r w:rsidRPr="00895BC5">
        <w:rPr>
          <w:lang w:eastAsia="en-GB"/>
        </w:rPr>
        <w:t xml:space="preserve"> </w:t>
      </w:r>
    </w:p>
    <w:p w:rsidR="00895BC5" w:rsidRPr="00377EF9" w:rsidRDefault="00273FB3" w:rsidP="00377EF9">
      <w:pPr>
        <w:pStyle w:val="SingleTxtG"/>
        <w:numPr>
          <w:ilvl w:val="0"/>
          <w:numId w:val="45"/>
        </w:numPr>
        <w:ind w:left="1134" w:firstLine="567"/>
        <w:rPr>
          <w:b/>
          <w:lang w:eastAsia="en-GB"/>
        </w:rPr>
      </w:pPr>
      <w:r w:rsidRPr="00377EF9">
        <w:rPr>
          <w:b/>
          <w:lang w:eastAsia="en-GB"/>
        </w:rPr>
        <w:t>U</w:t>
      </w:r>
      <w:r w:rsidR="00895BC5" w:rsidRPr="00377EF9">
        <w:rPr>
          <w:b/>
          <w:lang w:eastAsia="en-GB"/>
        </w:rPr>
        <w:t xml:space="preserve">ndertake planned immigration detention reforms. Ensure that immigration detention is only undertaken as a last resort after fully considering alternative non-custodial measures.  Establish a legal time limit on the detention of migrants. </w:t>
      </w:r>
    </w:p>
    <w:p w:rsidR="00895BC5" w:rsidRDefault="00895BC5" w:rsidP="00377EF9">
      <w:pPr>
        <w:pStyle w:val="SingleTxtG"/>
        <w:numPr>
          <w:ilvl w:val="0"/>
          <w:numId w:val="45"/>
        </w:numPr>
        <w:ind w:left="1134" w:firstLine="567"/>
        <w:rPr>
          <w:b/>
          <w:lang w:eastAsia="en-GB"/>
        </w:rPr>
      </w:pPr>
      <w:r w:rsidRPr="00377EF9">
        <w:rPr>
          <w:b/>
          <w:lang w:eastAsia="en-GB"/>
        </w:rPr>
        <w:t xml:space="preserve">Immediately end the practice of detention of minors.   </w:t>
      </w:r>
    </w:p>
    <w:p w:rsidR="00754885" w:rsidRPr="00377EF9" w:rsidRDefault="00754885" w:rsidP="00754885">
      <w:pPr>
        <w:pStyle w:val="SingleTxtG"/>
        <w:numPr>
          <w:ilvl w:val="0"/>
          <w:numId w:val="45"/>
        </w:numPr>
        <w:ind w:left="1134" w:firstLine="567"/>
        <w:rPr>
          <w:b/>
          <w:lang w:eastAsia="en-GB"/>
        </w:rPr>
      </w:pPr>
      <w:r w:rsidRPr="00377EF9">
        <w:rPr>
          <w:b/>
          <w:lang w:eastAsia="en-GB"/>
        </w:rPr>
        <w:t>Provide statistical data to the Committee in its next periodic report on the persons detained in immigration detention, reason and length of detention of migrants, disaggregated by age, gender, nationality and ethnicity. </w:t>
      </w:r>
    </w:p>
    <w:p w:rsidR="00895BC5" w:rsidRPr="00377EF9" w:rsidRDefault="00895BC5" w:rsidP="00377EF9">
      <w:pPr>
        <w:pStyle w:val="SingleTxtG"/>
        <w:numPr>
          <w:ilvl w:val="0"/>
          <w:numId w:val="45"/>
        </w:numPr>
        <w:ind w:left="1134" w:firstLine="567"/>
        <w:rPr>
          <w:b/>
          <w:lang w:eastAsia="en-GB"/>
        </w:rPr>
      </w:pPr>
      <w:r w:rsidRPr="00377EF9">
        <w:rPr>
          <w:b/>
          <w:lang w:eastAsia="en-GB"/>
        </w:rPr>
        <w:t>R</w:t>
      </w:r>
      <w:r w:rsidR="00273FB3" w:rsidRPr="00377EF9">
        <w:rPr>
          <w:b/>
          <w:lang w:eastAsia="en-GB"/>
        </w:rPr>
        <w:t>escind or at least suspend</w:t>
      </w:r>
      <w:r w:rsidRPr="00377EF9">
        <w:rPr>
          <w:b/>
          <w:lang w:eastAsia="en-GB"/>
        </w:rPr>
        <w:t xml:space="preserve"> the Safe Third Country Agreement</w:t>
      </w:r>
      <w:r w:rsidR="00273FB3" w:rsidRPr="00377EF9">
        <w:rPr>
          <w:b/>
          <w:lang w:eastAsia="en-GB"/>
        </w:rPr>
        <w:t xml:space="preserve"> with the United States of </w:t>
      </w:r>
      <w:r w:rsidR="00D023FF" w:rsidRPr="00377EF9">
        <w:rPr>
          <w:b/>
          <w:lang w:eastAsia="en-GB"/>
        </w:rPr>
        <w:t>America to</w:t>
      </w:r>
      <w:r w:rsidRPr="00377EF9">
        <w:rPr>
          <w:b/>
          <w:lang w:eastAsia="en-GB"/>
        </w:rPr>
        <w:t xml:space="preserve"> ensure that all individuals who attempt to enter the State party through a land border are provided with equal access to asylum proceedings.  </w:t>
      </w:r>
    </w:p>
    <w:p w:rsidR="00895BC5" w:rsidRPr="00377EF9" w:rsidRDefault="00895BC5" w:rsidP="00377EF9">
      <w:pPr>
        <w:pStyle w:val="SingleTxtG"/>
        <w:numPr>
          <w:ilvl w:val="0"/>
          <w:numId w:val="45"/>
        </w:numPr>
        <w:ind w:left="1134" w:firstLine="567"/>
        <w:rPr>
          <w:b/>
          <w:lang w:eastAsia="en-GB"/>
        </w:rPr>
      </w:pPr>
      <w:r w:rsidRPr="00377EF9">
        <w:rPr>
          <w:b/>
          <w:lang w:eastAsia="en-GB"/>
        </w:rPr>
        <w:t xml:space="preserve">Reform current policies and measures to ensure protection of temporary migrant workers from exploitation and abuse as well as </w:t>
      </w:r>
      <w:r w:rsidR="00DA4EA1" w:rsidRPr="00377EF9">
        <w:rPr>
          <w:b/>
          <w:lang w:eastAsia="en-GB"/>
        </w:rPr>
        <w:t xml:space="preserve">grant them </w:t>
      </w:r>
      <w:r w:rsidRPr="00377EF9">
        <w:rPr>
          <w:b/>
          <w:lang w:eastAsia="en-GB"/>
        </w:rPr>
        <w:t xml:space="preserve">access to health services and employment and pension benefits. Implement protective policies for </w:t>
      </w:r>
      <w:r w:rsidR="00273FB3" w:rsidRPr="00377EF9">
        <w:rPr>
          <w:b/>
          <w:lang w:eastAsia="en-GB"/>
        </w:rPr>
        <w:t>migrant</w:t>
      </w:r>
      <w:r w:rsidRPr="00377EF9">
        <w:rPr>
          <w:b/>
          <w:lang w:eastAsia="en-GB"/>
        </w:rPr>
        <w:t xml:space="preserve"> workers. Reconsider </w:t>
      </w:r>
      <w:r w:rsidR="00DA4EA1" w:rsidRPr="00377EF9">
        <w:rPr>
          <w:b/>
          <w:lang w:eastAsia="en-GB"/>
        </w:rPr>
        <w:t xml:space="preserve">the </w:t>
      </w:r>
      <w:r w:rsidRPr="00377EF9">
        <w:rPr>
          <w:b/>
          <w:lang w:eastAsia="en-GB"/>
        </w:rPr>
        <w:t xml:space="preserve">decision not to ratify the Convention on the Protection of the Rights of All Migrant Workers and Members of their Families. Expedite the consideration for the adoption of International Labour Organization Convention No. 189 (2011) concerning Decent Work for Domestic Workers.  </w:t>
      </w:r>
    </w:p>
    <w:p w:rsidR="004C2DA4" w:rsidRPr="006E294E" w:rsidRDefault="00273FB3" w:rsidP="00CF7831">
      <w:pPr>
        <w:pStyle w:val="SingleTxtG"/>
        <w:numPr>
          <w:ilvl w:val="0"/>
          <w:numId w:val="45"/>
        </w:numPr>
        <w:ind w:left="1134" w:firstLine="567"/>
        <w:rPr>
          <w:lang w:eastAsia="en-GB"/>
        </w:rPr>
      </w:pPr>
      <w:r w:rsidRPr="00377EF9">
        <w:rPr>
          <w:b/>
          <w:lang w:eastAsia="en-GB"/>
        </w:rPr>
        <w:t>E</w:t>
      </w:r>
      <w:r w:rsidR="00895BC5" w:rsidRPr="00377EF9">
        <w:rPr>
          <w:b/>
          <w:lang w:eastAsia="en-GB"/>
        </w:rPr>
        <w:t>nsure that all persons have access to healthcare, regardless of immigration status, without discrimination.</w:t>
      </w:r>
      <w:r w:rsidR="00895BC5" w:rsidRPr="00895BC5">
        <w:rPr>
          <w:lang w:eastAsia="en-GB"/>
        </w:rPr>
        <w:t xml:space="preserve"> </w:t>
      </w:r>
    </w:p>
    <w:p w:rsidR="006E294E" w:rsidRDefault="006E294E" w:rsidP="006E294E">
      <w:pPr>
        <w:pStyle w:val="H1G"/>
        <w:rPr>
          <w:sz w:val="20"/>
        </w:rPr>
      </w:pPr>
      <w:r>
        <w:rPr>
          <w:sz w:val="20"/>
        </w:rPr>
        <w:tab/>
        <w:t>D.</w:t>
      </w:r>
      <w:r>
        <w:rPr>
          <w:sz w:val="20"/>
        </w:rPr>
        <w:tab/>
        <w:t>Other recommendations</w:t>
      </w:r>
    </w:p>
    <w:p w:rsidR="006E294E" w:rsidRDefault="006E294E" w:rsidP="006E294E">
      <w:pPr>
        <w:pStyle w:val="H23G"/>
      </w:pPr>
      <w:r>
        <w:tab/>
      </w:r>
      <w:r>
        <w:tab/>
        <w:t>Ratification of other instruments</w:t>
      </w:r>
    </w:p>
    <w:p w:rsidR="00733143" w:rsidRPr="0023656D" w:rsidRDefault="00733143" w:rsidP="0023656D">
      <w:pPr>
        <w:pStyle w:val="SingleTxtG"/>
        <w:numPr>
          <w:ilvl w:val="0"/>
          <w:numId w:val="17"/>
        </w:numPr>
        <w:ind w:left="1134" w:firstLine="0"/>
        <w:rPr>
          <w:lang w:eastAsia="en-GB"/>
        </w:rPr>
      </w:pPr>
      <w:r w:rsidRPr="0023656D">
        <w:rPr>
          <w:lang w:eastAsia="en-GB"/>
        </w:rPr>
        <w:t xml:space="preserve">The Committee recommends that the State party consider ratifying: International Convention for the Protection of all Persons from Enforced Disappearance, optional Protocol to the International Covenant on Economic, Social and Cultural Rights, optional Protocol to the Convention against Torture and other Cruel, Inhuman or Degrading Treatment or Punishment, optional Protocol to the Convention on the Rights of the Child on a communications procedure, optional Protocol to the Convention on the Rights of </w:t>
      </w:r>
      <w:r w:rsidRPr="0023656D">
        <w:rPr>
          <w:lang w:eastAsia="en-GB"/>
        </w:rPr>
        <w:lastRenderedPageBreak/>
        <w:t xml:space="preserve">Persons with Disabilities, international Labour Organisation Convention No. 169 (1989) concerning Indigenous and Tribal Peoples Convention. </w:t>
      </w:r>
    </w:p>
    <w:p w:rsidR="006E294E" w:rsidRDefault="006E294E" w:rsidP="006E294E">
      <w:pPr>
        <w:pStyle w:val="H23G"/>
      </w:pPr>
      <w:r>
        <w:tab/>
      </w:r>
      <w:r>
        <w:tab/>
        <w:t>Follow-up to the Durban Declaration and Programme of Action</w:t>
      </w:r>
    </w:p>
    <w:p w:rsidR="006E294E" w:rsidRDefault="006E294E" w:rsidP="0023656D">
      <w:pPr>
        <w:pStyle w:val="SingleTxtG"/>
        <w:numPr>
          <w:ilvl w:val="0"/>
          <w:numId w:val="17"/>
        </w:numPr>
        <w:ind w:left="1134" w:firstLine="0"/>
        <w:rPr>
          <w:b/>
          <w:bCs/>
        </w:rPr>
      </w:pPr>
      <w:r>
        <w:rPr>
          <w:b/>
          <w:bCs/>
        </w:rPr>
        <w:t>In the light of its general recommendation No. 33 (2009) on the follow-up to the Durban Review Conference, the Committee recommends that, when implementing the Convention in its domestic legal order, the State party give effect to the Durban Declaration and Programme of Action, adopted in September 2001 by the World Conference against Racism, Racial Discrimination, Xenophobia and Related Intolerance, taking into account the outcome document of the Durban Review Conference, held in Geneva in April 2009. The Committee requests that the State party include in its next periodic report specific information on action plans and other measures taken to implement the Durban Declaration and Programme of Action at the national level.</w:t>
      </w:r>
      <w:r>
        <w:rPr>
          <w:rStyle w:val="SingleTxtGCar"/>
          <w:b/>
          <w:bCs/>
        </w:rPr>
        <w:t xml:space="preserve"> </w:t>
      </w:r>
    </w:p>
    <w:p w:rsidR="006E294E" w:rsidRDefault="006E294E" w:rsidP="006E294E">
      <w:pPr>
        <w:pStyle w:val="H23G"/>
      </w:pPr>
      <w:r>
        <w:tab/>
      </w:r>
      <w:r>
        <w:tab/>
        <w:t xml:space="preserve">International Decade for People of African Descent </w:t>
      </w:r>
    </w:p>
    <w:p w:rsidR="006E294E" w:rsidRDefault="006E294E" w:rsidP="0023656D">
      <w:pPr>
        <w:pStyle w:val="SingleTxtG"/>
        <w:numPr>
          <w:ilvl w:val="0"/>
          <w:numId w:val="17"/>
        </w:numPr>
        <w:ind w:left="1134" w:firstLine="0"/>
        <w:rPr>
          <w:b/>
          <w:bCs/>
        </w:rPr>
      </w:pPr>
      <w:r>
        <w:rPr>
          <w:b/>
          <w:bCs/>
          <w:lang w:eastAsia="en-GB"/>
        </w:rPr>
        <w:t>In the light of General Assembly resolution 68/237, in which the Assembly proclaimed</w:t>
      </w:r>
      <w:r>
        <w:rPr>
          <w:b/>
          <w:bCs/>
        </w:rPr>
        <w:t xml:space="preserve"> 2015-2024 </w:t>
      </w:r>
      <w:r>
        <w:rPr>
          <w:b/>
          <w:bCs/>
          <w:lang w:eastAsia="en-GB"/>
        </w:rPr>
        <w:t xml:space="preserve">the International Decade for People of African Descent, </w:t>
      </w:r>
      <w:r>
        <w:rPr>
          <w:b/>
          <w:bCs/>
        </w:rPr>
        <w:t xml:space="preserve">and resolution 69/16 on the programme of activities for the implementation of the Decade, the Committee recommends that the State party prepare and implement a suitable programme of measures and policies. The Committee requests that the State party include in its next periodic report specific information on the concrete measures adopted in that framework, taking into account its general recommendation No. 34 (2011) on racial discrimination against people of African descent. </w:t>
      </w:r>
    </w:p>
    <w:p w:rsidR="006E294E" w:rsidRDefault="006E294E" w:rsidP="006E294E">
      <w:pPr>
        <w:pStyle w:val="H23G"/>
      </w:pPr>
      <w:r>
        <w:tab/>
      </w:r>
      <w:r>
        <w:tab/>
        <w:t>Consultations with civil society</w:t>
      </w:r>
    </w:p>
    <w:p w:rsidR="006E294E" w:rsidRDefault="006E294E" w:rsidP="0023656D">
      <w:pPr>
        <w:pStyle w:val="SingleTxtG"/>
        <w:numPr>
          <w:ilvl w:val="0"/>
          <w:numId w:val="17"/>
        </w:numPr>
        <w:ind w:left="1134" w:firstLine="0"/>
        <w:rPr>
          <w:b/>
          <w:bCs/>
        </w:rPr>
      </w:pPr>
      <w:r>
        <w:rPr>
          <w:b/>
          <w:bCs/>
        </w:rPr>
        <w:t>The Committee recommends that the State party continue consulting and increasing its dialogue with civil society organizations working to combat racial discrimination, in connection with the preparation of the next periodic report and in follow-up to the present concluding observations.</w:t>
      </w:r>
    </w:p>
    <w:p w:rsidR="006E294E" w:rsidRDefault="006E294E" w:rsidP="006E294E">
      <w:pPr>
        <w:pStyle w:val="H23G"/>
        <w:rPr>
          <w:highlight w:val="yellow"/>
        </w:rPr>
      </w:pPr>
      <w:r>
        <w:tab/>
      </w:r>
      <w:r>
        <w:tab/>
        <w:t>Declaration under article 14 of the Convention</w:t>
      </w:r>
    </w:p>
    <w:p w:rsidR="006E294E" w:rsidRDefault="006E294E" w:rsidP="0023656D">
      <w:pPr>
        <w:pStyle w:val="SingleTxtG"/>
        <w:numPr>
          <w:ilvl w:val="0"/>
          <w:numId w:val="17"/>
        </w:numPr>
        <w:ind w:left="1134" w:firstLine="0"/>
        <w:rPr>
          <w:b/>
          <w:bCs/>
        </w:rPr>
      </w:pPr>
      <w:r>
        <w:rPr>
          <w:b/>
          <w:bCs/>
          <w:lang w:eastAsia="en-GB"/>
        </w:rPr>
        <w:t>The</w:t>
      </w:r>
      <w:r>
        <w:rPr>
          <w:b/>
          <w:bCs/>
        </w:rPr>
        <w:t xml:space="preserve"> Committee encourages the State party to make the optional declaration provided for in article 14 of the</w:t>
      </w:r>
      <w:r>
        <w:rPr>
          <w:b/>
          <w:bCs/>
          <w:lang w:val="en-US"/>
        </w:rPr>
        <w:t xml:space="preserve"> Convention recognizing the competence of the Committee to receive and consider individual communications.</w:t>
      </w:r>
    </w:p>
    <w:p w:rsidR="006E294E" w:rsidRDefault="006E294E" w:rsidP="006E294E">
      <w:pPr>
        <w:pStyle w:val="H23G"/>
      </w:pPr>
      <w:r>
        <w:rPr>
          <w:lang w:val="en-US"/>
        </w:rPr>
        <w:tab/>
      </w:r>
      <w:r>
        <w:rPr>
          <w:lang w:val="en-US"/>
        </w:rPr>
        <w:tab/>
      </w:r>
      <w:r>
        <w:t>Follow-up to the present concluding observations</w:t>
      </w:r>
    </w:p>
    <w:p w:rsidR="006E294E" w:rsidRPr="00A00C6B" w:rsidRDefault="006E294E" w:rsidP="0023656D">
      <w:pPr>
        <w:pStyle w:val="SingleTxtG"/>
        <w:numPr>
          <w:ilvl w:val="0"/>
          <w:numId w:val="17"/>
        </w:numPr>
        <w:ind w:left="1134" w:firstLine="0"/>
        <w:rPr>
          <w:b/>
          <w:bCs/>
        </w:rPr>
      </w:pPr>
      <w:r>
        <w:rPr>
          <w:b/>
          <w:bCs/>
        </w:rPr>
        <w:t xml:space="preserve">In accordance with article 9 (1) of the Convention and rule 65 of its rules of procedure, the Committee requests the State party to provide, within one year of the </w:t>
      </w:r>
      <w:r w:rsidRPr="0023656D">
        <w:rPr>
          <w:b/>
        </w:rPr>
        <w:t>adoption</w:t>
      </w:r>
      <w:r>
        <w:rPr>
          <w:b/>
          <w:bCs/>
        </w:rPr>
        <w:t xml:space="preserve"> of the present concluding observations,  information on its implementation of the recommendations contained in paragraphs </w:t>
      </w:r>
      <w:r w:rsidRPr="00A00C6B">
        <w:rPr>
          <w:b/>
          <w:bCs/>
          <w:lang w:val="en-US"/>
        </w:rPr>
        <w:t>3</w:t>
      </w:r>
      <w:r w:rsidR="00EA2393" w:rsidRPr="00A00C6B">
        <w:rPr>
          <w:b/>
          <w:bCs/>
          <w:lang w:val="en-US"/>
        </w:rPr>
        <w:t>4</w:t>
      </w:r>
      <w:r w:rsidRPr="00A00C6B">
        <w:rPr>
          <w:b/>
          <w:bCs/>
          <w:lang w:val="en-US"/>
        </w:rPr>
        <w:t xml:space="preserve"> (a, b, and </w:t>
      </w:r>
      <w:r w:rsidR="00EA2393" w:rsidRPr="00A00C6B">
        <w:rPr>
          <w:b/>
          <w:bCs/>
          <w:lang w:val="en-US"/>
        </w:rPr>
        <w:t>d</w:t>
      </w:r>
      <w:r w:rsidRPr="00A00C6B">
        <w:rPr>
          <w:b/>
          <w:bCs/>
          <w:lang w:val="en-US"/>
        </w:rPr>
        <w:t>)</w:t>
      </w:r>
      <w:r w:rsidR="00EA2393" w:rsidRPr="00A00C6B">
        <w:rPr>
          <w:b/>
          <w:bCs/>
          <w:lang w:val="en-US"/>
        </w:rPr>
        <w:t xml:space="preserve"> </w:t>
      </w:r>
      <w:r w:rsidRPr="00A00C6B">
        <w:rPr>
          <w:b/>
          <w:bCs/>
          <w:lang w:val="en-US"/>
        </w:rPr>
        <w:t>and 2</w:t>
      </w:r>
      <w:r w:rsidR="00EA2393" w:rsidRPr="00A00C6B">
        <w:rPr>
          <w:b/>
          <w:bCs/>
          <w:lang w:val="en-US"/>
        </w:rPr>
        <w:t>0</w:t>
      </w:r>
      <w:r w:rsidRPr="00A00C6B">
        <w:rPr>
          <w:b/>
          <w:bCs/>
          <w:lang w:val="en-US"/>
        </w:rPr>
        <w:t xml:space="preserve"> (e</w:t>
      </w:r>
      <w:r w:rsidR="00B311C8">
        <w:rPr>
          <w:b/>
          <w:bCs/>
          <w:lang w:val="en-US"/>
        </w:rPr>
        <w:t xml:space="preserve"> </w:t>
      </w:r>
      <w:r w:rsidRPr="00A00C6B">
        <w:rPr>
          <w:b/>
          <w:bCs/>
          <w:lang w:val="en-US"/>
        </w:rPr>
        <w:t>and f)</w:t>
      </w:r>
      <w:r w:rsidR="00EA2393" w:rsidRPr="00A00C6B">
        <w:rPr>
          <w:b/>
          <w:bCs/>
          <w:lang w:val="en-US"/>
        </w:rPr>
        <w:t xml:space="preserve"> </w:t>
      </w:r>
      <w:r w:rsidRPr="00A00C6B">
        <w:rPr>
          <w:b/>
          <w:bCs/>
        </w:rPr>
        <w:t xml:space="preserve">above. </w:t>
      </w:r>
    </w:p>
    <w:p w:rsidR="006E294E" w:rsidRDefault="006E294E" w:rsidP="006E294E">
      <w:pPr>
        <w:pStyle w:val="H23G"/>
      </w:pPr>
      <w:r>
        <w:tab/>
      </w:r>
      <w:r>
        <w:tab/>
        <w:t>Paragraphs of particular importance</w:t>
      </w:r>
    </w:p>
    <w:p w:rsidR="006E294E" w:rsidRDefault="006E294E" w:rsidP="0023656D">
      <w:pPr>
        <w:pStyle w:val="SingleTxtG"/>
        <w:numPr>
          <w:ilvl w:val="0"/>
          <w:numId w:val="17"/>
        </w:numPr>
        <w:ind w:left="1134" w:firstLine="0"/>
        <w:rPr>
          <w:b/>
          <w:bCs/>
        </w:rPr>
      </w:pPr>
      <w:r>
        <w:rPr>
          <w:b/>
          <w:bCs/>
        </w:rPr>
        <w:t xml:space="preserve">The Committee wishes to draw the attention of the State party to the particular </w:t>
      </w:r>
      <w:r w:rsidRPr="0023656D">
        <w:rPr>
          <w:b/>
        </w:rPr>
        <w:t>importance</w:t>
      </w:r>
      <w:r>
        <w:rPr>
          <w:b/>
          <w:bCs/>
        </w:rPr>
        <w:t xml:space="preserve"> of the recommendations contained in paragraphs </w:t>
      </w:r>
      <w:r w:rsidRPr="0051119E">
        <w:rPr>
          <w:b/>
          <w:bCs/>
        </w:rPr>
        <w:t>1</w:t>
      </w:r>
      <w:r w:rsidR="0051119E">
        <w:rPr>
          <w:b/>
          <w:bCs/>
          <w:lang w:val="en-US"/>
        </w:rPr>
        <w:t>6</w:t>
      </w:r>
      <w:r w:rsidRPr="0051119E">
        <w:rPr>
          <w:b/>
          <w:bCs/>
        </w:rPr>
        <w:t xml:space="preserve">, </w:t>
      </w:r>
      <w:r w:rsidR="0051119E">
        <w:rPr>
          <w:b/>
          <w:bCs/>
          <w:lang w:val="en-US"/>
        </w:rPr>
        <w:t>1</w:t>
      </w:r>
      <w:r w:rsidRPr="0051119E">
        <w:rPr>
          <w:b/>
          <w:bCs/>
        </w:rPr>
        <w:t xml:space="preserve">8, </w:t>
      </w:r>
      <w:r w:rsidR="0051119E">
        <w:rPr>
          <w:b/>
          <w:bCs/>
          <w:lang w:val="en-US"/>
        </w:rPr>
        <w:t>20 (a, b, c and d)</w:t>
      </w:r>
      <w:r w:rsidRPr="0051119E">
        <w:rPr>
          <w:b/>
          <w:bCs/>
        </w:rPr>
        <w:t>, and 3</w:t>
      </w:r>
      <w:r w:rsidR="0051119E">
        <w:rPr>
          <w:b/>
          <w:bCs/>
          <w:lang w:val="en-US"/>
        </w:rPr>
        <w:t>2</w:t>
      </w:r>
      <w:r>
        <w:rPr>
          <w:b/>
          <w:bCs/>
        </w:rPr>
        <w:t xml:space="preserve"> above and requests the State party to provide detailed information in its next periodic report on the concrete measures taken to implement those recommendations. </w:t>
      </w:r>
    </w:p>
    <w:p w:rsidR="006E294E" w:rsidRDefault="006E294E" w:rsidP="006E294E">
      <w:pPr>
        <w:pStyle w:val="H23G"/>
      </w:pPr>
      <w:r>
        <w:lastRenderedPageBreak/>
        <w:tab/>
      </w:r>
      <w:r>
        <w:tab/>
        <w:t>Dissemination of information</w:t>
      </w:r>
    </w:p>
    <w:p w:rsidR="006E294E" w:rsidRDefault="006E294E" w:rsidP="0023656D">
      <w:pPr>
        <w:pStyle w:val="SingleTxtG"/>
        <w:numPr>
          <w:ilvl w:val="0"/>
          <w:numId w:val="17"/>
        </w:numPr>
        <w:ind w:left="1134" w:firstLine="0"/>
        <w:rPr>
          <w:b/>
          <w:bCs/>
        </w:rPr>
      </w:pPr>
      <w:r>
        <w:rPr>
          <w:b/>
          <w:bCs/>
        </w:rPr>
        <w:t xml:space="preserve">The Committee recommends that the State party’s reports be made readily available and accessible to the public at the time of their submission and that the </w:t>
      </w:r>
      <w:r w:rsidRPr="0023656D">
        <w:rPr>
          <w:b/>
        </w:rPr>
        <w:t>concluding</w:t>
      </w:r>
      <w:r w:rsidRPr="00B311C8">
        <w:rPr>
          <w:b/>
          <w:bCs/>
        </w:rPr>
        <w:t xml:space="preserve"> </w:t>
      </w:r>
      <w:r>
        <w:rPr>
          <w:b/>
          <w:bCs/>
        </w:rPr>
        <w:t xml:space="preserve">observations of the Committee with respect to those reports be similarly publicized in the official and other commonly used languages, as appropriate. </w:t>
      </w:r>
    </w:p>
    <w:p w:rsidR="006E294E" w:rsidRDefault="006E294E" w:rsidP="006E294E">
      <w:pPr>
        <w:pStyle w:val="H23G"/>
      </w:pPr>
      <w:r>
        <w:tab/>
      </w:r>
      <w:r>
        <w:tab/>
        <w:t>Preparation of the next report</w:t>
      </w:r>
    </w:p>
    <w:p w:rsidR="006E294E" w:rsidRPr="00CF7831" w:rsidRDefault="006E294E" w:rsidP="0023656D">
      <w:pPr>
        <w:pStyle w:val="SingleTxtG"/>
        <w:numPr>
          <w:ilvl w:val="0"/>
          <w:numId w:val="17"/>
        </w:numPr>
        <w:ind w:left="1134" w:firstLine="0"/>
        <w:rPr>
          <w:lang w:eastAsia="en-GB"/>
        </w:rPr>
      </w:pPr>
      <w:r>
        <w:rPr>
          <w:b/>
          <w:bCs/>
        </w:rPr>
        <w:t>The Committee recommends that the State party submit its combined</w:t>
      </w:r>
      <w:r>
        <w:rPr>
          <w:b/>
          <w:bCs/>
          <w:lang w:val="en-US"/>
        </w:rPr>
        <w:t xml:space="preserve"> </w:t>
      </w:r>
      <w:r w:rsidR="002C0D06">
        <w:rPr>
          <w:b/>
          <w:bCs/>
          <w:vertAlign w:val="superscript"/>
          <w:lang w:val="en-US"/>
        </w:rPr>
        <w:t xml:space="preserve"> </w:t>
      </w:r>
      <w:r w:rsidR="002C0D06">
        <w:rPr>
          <w:b/>
          <w:bCs/>
          <w:lang w:val="en-US"/>
        </w:rPr>
        <w:t>twenty-fourth and twenty-fifth</w:t>
      </w:r>
      <w:r>
        <w:rPr>
          <w:b/>
          <w:bCs/>
          <w:lang w:val="en-US"/>
        </w:rPr>
        <w:t xml:space="preserve"> </w:t>
      </w:r>
      <w:r w:rsidRPr="0023656D">
        <w:rPr>
          <w:b/>
        </w:rPr>
        <w:t>periodic</w:t>
      </w:r>
      <w:r>
        <w:rPr>
          <w:b/>
          <w:bCs/>
        </w:rPr>
        <w:t xml:space="preserve"> reports, as a single document, by </w:t>
      </w:r>
      <w:r>
        <w:rPr>
          <w:b/>
          <w:bCs/>
          <w:lang w:val="en-US"/>
        </w:rPr>
        <w:t>1</w:t>
      </w:r>
      <w:r w:rsidR="002C0D06">
        <w:rPr>
          <w:b/>
          <w:bCs/>
          <w:lang w:val="en-US"/>
        </w:rPr>
        <w:t>5</w:t>
      </w:r>
      <w:r>
        <w:rPr>
          <w:b/>
          <w:bCs/>
          <w:lang w:val="en-US"/>
        </w:rPr>
        <w:t xml:space="preserve"> November 202</w:t>
      </w:r>
      <w:r w:rsidR="00F27402">
        <w:rPr>
          <w:b/>
          <w:bCs/>
          <w:lang w:val="en-US"/>
        </w:rPr>
        <w:t>1</w:t>
      </w:r>
      <w:r>
        <w:rPr>
          <w:b/>
          <w:bCs/>
        </w:rPr>
        <w:t xml:space="preserve"> taking into account the reporting guidelines adopted by the Committee during its seventy-first session (CERD/C/2007/1) and addressing all the points raised in the present concluding observations. In the light of General Assembly resolution 68/268, the Committee urges the State party to observe the limit of 21,200 words for periodic reports.</w:t>
      </w:r>
    </w:p>
    <w:p w:rsidR="00107BBF" w:rsidRPr="00106A43" w:rsidRDefault="00107BBF" w:rsidP="00107BBF">
      <w:pPr>
        <w:spacing w:before="240"/>
        <w:jc w:val="center"/>
        <w:rPr>
          <w:u w:val="single"/>
        </w:rPr>
      </w:pPr>
      <w:r>
        <w:rPr>
          <w:u w:val="single"/>
        </w:rPr>
        <w:tab/>
      </w:r>
      <w:r>
        <w:rPr>
          <w:u w:val="single"/>
        </w:rPr>
        <w:tab/>
      </w:r>
      <w:r>
        <w:rPr>
          <w:u w:val="single"/>
        </w:rPr>
        <w:tab/>
      </w:r>
    </w:p>
    <w:sectPr w:rsidR="00107BBF" w:rsidRPr="00106A43" w:rsidSect="007B2CA0">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6AD" w:rsidRDefault="000556AD"/>
  </w:endnote>
  <w:endnote w:type="continuationSeparator" w:id="0">
    <w:p w:rsidR="000556AD" w:rsidRDefault="000556AD"/>
  </w:endnote>
  <w:endnote w:type="continuationNotice" w:id="1">
    <w:p w:rsidR="000556AD" w:rsidRDefault="000556A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arnockPro-Subh">
    <w:altName w:val="Times New Roman"/>
    <w:panose1 w:val="00000000000000000000"/>
    <w:charset w:val="CC"/>
    <w:family w:val="roman"/>
    <w:notTrueType/>
    <w:pitch w:val="default"/>
    <w:sig w:usb0="00000201" w:usb1="00000000" w:usb2="00000000" w:usb3="00000000" w:csb0="00000004"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6AD" w:rsidRPr="007B2CA0" w:rsidRDefault="00723538" w:rsidP="007B2CA0">
    <w:pPr>
      <w:pStyle w:val="Footer"/>
      <w:tabs>
        <w:tab w:val="right" w:pos="9598"/>
      </w:tabs>
    </w:pPr>
    <w:r w:rsidRPr="007B2CA0">
      <w:rPr>
        <w:b/>
        <w:sz w:val="18"/>
      </w:rPr>
      <w:fldChar w:fldCharType="begin"/>
    </w:r>
    <w:r w:rsidR="000556AD" w:rsidRPr="007B2CA0">
      <w:rPr>
        <w:b/>
        <w:sz w:val="18"/>
      </w:rPr>
      <w:instrText xml:space="preserve"> PAGE  \* MERGEFORMAT </w:instrText>
    </w:r>
    <w:r w:rsidRPr="007B2CA0">
      <w:rPr>
        <w:b/>
        <w:sz w:val="18"/>
      </w:rPr>
      <w:fldChar w:fldCharType="separate"/>
    </w:r>
    <w:r w:rsidR="0066657B">
      <w:rPr>
        <w:b/>
        <w:noProof/>
        <w:sz w:val="18"/>
      </w:rPr>
      <w:t>2</w:t>
    </w:r>
    <w:r w:rsidRPr="007B2CA0">
      <w:rPr>
        <w:b/>
        <w:sz w:val="18"/>
      </w:rPr>
      <w:fldChar w:fldCharType="end"/>
    </w:r>
    <w:r w:rsidR="000556AD">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6AD" w:rsidRPr="007B2CA0" w:rsidRDefault="000556AD" w:rsidP="007B2CA0">
    <w:pPr>
      <w:pStyle w:val="Footer"/>
      <w:tabs>
        <w:tab w:val="right" w:pos="9598"/>
      </w:tabs>
      <w:rPr>
        <w:b/>
        <w:sz w:val="18"/>
      </w:rPr>
    </w:pPr>
    <w:r>
      <w:tab/>
    </w:r>
    <w:r w:rsidR="00723538" w:rsidRPr="007B2CA0">
      <w:rPr>
        <w:b/>
        <w:sz w:val="18"/>
      </w:rPr>
      <w:fldChar w:fldCharType="begin"/>
    </w:r>
    <w:r w:rsidRPr="007B2CA0">
      <w:rPr>
        <w:b/>
        <w:sz w:val="18"/>
      </w:rPr>
      <w:instrText xml:space="preserve"> PAGE  \* MERGEFORMAT </w:instrText>
    </w:r>
    <w:r w:rsidR="00723538" w:rsidRPr="007B2CA0">
      <w:rPr>
        <w:b/>
        <w:sz w:val="18"/>
      </w:rPr>
      <w:fldChar w:fldCharType="separate"/>
    </w:r>
    <w:r w:rsidR="0066657B">
      <w:rPr>
        <w:b/>
        <w:noProof/>
        <w:sz w:val="18"/>
      </w:rPr>
      <w:t>3</w:t>
    </w:r>
    <w:r w:rsidR="00723538" w:rsidRPr="007B2CA0">
      <w:rPr>
        <w:b/>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6AD" w:rsidRDefault="000556AD" w:rsidP="00D943CD">
    <w:pPr>
      <w:pStyle w:val="Footer"/>
    </w:pPr>
    <w:bookmarkStart w:id="0" w:name="_GoBack"/>
    <w:bookmarkEnd w:id="0"/>
  </w:p>
  <w:p w:rsidR="000556AD" w:rsidRPr="00D943CD" w:rsidRDefault="000556AD" w:rsidP="00D943CD">
    <w:pPr>
      <w:pStyle w:val="Footer"/>
      <w:ind w:right="1134"/>
      <w:rPr>
        <w:rFonts w:ascii="C39T30Lfz" w:hAnsi="C39T30Lfz"/>
        <w:sz w:val="5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6AD" w:rsidRPr="000B175B" w:rsidRDefault="000556AD" w:rsidP="000B175B">
      <w:pPr>
        <w:tabs>
          <w:tab w:val="right" w:pos="2155"/>
        </w:tabs>
        <w:spacing w:after="80"/>
        <w:ind w:left="680"/>
        <w:rPr>
          <w:u w:val="single"/>
        </w:rPr>
      </w:pPr>
      <w:r>
        <w:rPr>
          <w:u w:val="single"/>
        </w:rPr>
        <w:tab/>
      </w:r>
    </w:p>
  </w:footnote>
  <w:footnote w:type="continuationSeparator" w:id="0">
    <w:p w:rsidR="000556AD" w:rsidRPr="00FC68B7" w:rsidRDefault="000556AD" w:rsidP="00FC68B7">
      <w:pPr>
        <w:tabs>
          <w:tab w:val="left" w:pos="2155"/>
        </w:tabs>
        <w:spacing w:after="80"/>
        <w:ind w:left="680"/>
        <w:rPr>
          <w:u w:val="single"/>
        </w:rPr>
      </w:pPr>
      <w:r>
        <w:rPr>
          <w:u w:val="single"/>
        </w:rPr>
        <w:tab/>
      </w:r>
    </w:p>
  </w:footnote>
  <w:footnote w:type="continuationNotice" w:id="1">
    <w:p w:rsidR="000556AD" w:rsidRDefault="000556AD"/>
  </w:footnote>
  <w:footnote w:id="2">
    <w:p w:rsidR="00703600" w:rsidRPr="00EA20CC" w:rsidRDefault="00703600" w:rsidP="00703600">
      <w:pPr>
        <w:pStyle w:val="FootnoteText"/>
      </w:pPr>
      <w:r>
        <w:rPr>
          <w:rStyle w:val="FootnoteReference"/>
        </w:rPr>
        <w:tab/>
      </w:r>
      <w:r w:rsidRPr="00BE0BE4">
        <w:rPr>
          <w:rStyle w:val="FootnoteReference"/>
          <w:sz w:val="20"/>
        </w:rPr>
        <w:t>*</w:t>
      </w:r>
      <w:r>
        <w:rPr>
          <w:rStyle w:val="FootnoteReference"/>
          <w:sz w:val="20"/>
        </w:rPr>
        <w:tab/>
      </w:r>
      <w:proofErr w:type="gramStart"/>
      <w:r w:rsidRPr="00EA7B9C">
        <w:rPr>
          <w:szCs w:val="18"/>
        </w:rPr>
        <w:t>Adopted by the Committee at its ninety-</w:t>
      </w:r>
      <w:r>
        <w:rPr>
          <w:szCs w:val="18"/>
        </w:rPr>
        <w:t>third session (31 July to 25 August</w:t>
      </w:r>
      <w:r w:rsidRPr="00EA7B9C">
        <w:rPr>
          <w:szCs w:val="18"/>
        </w:rPr>
        <w:t xml:space="preserve"> 2017).</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6AD" w:rsidRPr="00906D95" w:rsidRDefault="000556AD" w:rsidP="007B2CA0">
    <w:pPr>
      <w:pStyle w:val="Header"/>
    </w:pPr>
    <w:r w:rsidRPr="00906D95">
      <w:t>CERD/C/</w:t>
    </w:r>
    <w:r>
      <w:t>CAN/CO/21-23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6AD" w:rsidRPr="00906D95" w:rsidRDefault="000556AD" w:rsidP="007B2CA0">
    <w:pPr>
      <w:pStyle w:val="Header"/>
      <w:jc w:val="right"/>
    </w:pPr>
    <w:r w:rsidRPr="00906D95">
      <w:t>CERD/C/</w:t>
    </w:r>
    <w:r>
      <w:t>CAN/CO/21-23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E3" w:rsidRDefault="00D049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2F64CC7"/>
    <w:multiLevelType w:val="multilevel"/>
    <w:tmpl w:val="60181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410151B"/>
    <w:multiLevelType w:val="multilevel"/>
    <w:tmpl w:val="0EBA7A22"/>
    <w:lvl w:ilvl="0">
      <w:start w:val="21"/>
      <w:numFmt w:val="decimal"/>
      <w:lvlText w:val="%1."/>
      <w:lvlJc w:val="left"/>
      <w:pPr>
        <w:tabs>
          <w:tab w:val="num" w:pos="1440"/>
        </w:tabs>
        <w:ind w:left="1440" w:hanging="360"/>
      </w:pPr>
      <w:rPr>
        <w:rFonts w:hint="default"/>
      </w:rPr>
    </w:lvl>
    <w:lvl w:ilvl="1">
      <w:start w:val="1"/>
      <w:numFmt w:val="lowerLetter"/>
      <w:lvlText w:val="(%2)"/>
      <w:lvlJc w:val="left"/>
      <w:pPr>
        <w:tabs>
          <w:tab w:val="num" w:pos="2204"/>
        </w:tabs>
        <w:ind w:left="2204" w:hanging="360"/>
      </w:pPr>
      <w:rPr>
        <w:rFonts w:hint="default"/>
        <w:b/>
        <w:sz w:val="20"/>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13">
    <w:nsid w:val="058D18E1"/>
    <w:multiLevelType w:val="hybridMultilevel"/>
    <w:tmpl w:val="CC126D4E"/>
    <w:lvl w:ilvl="0" w:tplc="947CF062">
      <w:start w:val="1"/>
      <w:numFmt w:val="decimal"/>
      <w:lvlText w:val="%1."/>
      <w:lvlJc w:val="left"/>
      <w:pPr>
        <w:ind w:left="1353" w:hanging="360"/>
      </w:pPr>
      <w:rPr>
        <w:color w:val="auto"/>
      </w:rPr>
    </w:lvl>
    <w:lvl w:ilvl="1" w:tplc="FB5C84FA">
      <w:start w:val="1"/>
      <w:numFmt w:val="lowerLetter"/>
      <w:lvlText w:val="(%2)"/>
      <w:lvlJc w:val="left"/>
      <w:pPr>
        <w:ind w:left="2070"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0A5874C7"/>
    <w:multiLevelType w:val="multilevel"/>
    <w:tmpl w:val="4CBE6D98"/>
    <w:lvl w:ilvl="0">
      <w:start w:val="2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sz w:val="20"/>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16">
    <w:nsid w:val="0DEC42F6"/>
    <w:multiLevelType w:val="multilevel"/>
    <w:tmpl w:val="898663EC"/>
    <w:lvl w:ilvl="0">
      <w:start w:val="25"/>
      <w:numFmt w:val="decimal"/>
      <w:lvlText w:val="%1."/>
      <w:lvlJc w:val="left"/>
      <w:pPr>
        <w:tabs>
          <w:tab w:val="num" w:pos="1440"/>
        </w:tabs>
        <w:ind w:left="1440" w:hanging="360"/>
      </w:pPr>
      <w:rPr>
        <w:rFonts w:hint="default"/>
      </w:rPr>
    </w:lvl>
    <w:lvl w:ilvl="1">
      <w:start w:val="1"/>
      <w:numFmt w:val="bullet"/>
      <w:lvlText w:val=""/>
      <w:lvlJc w:val="left"/>
      <w:pPr>
        <w:tabs>
          <w:tab w:val="num" w:pos="2160"/>
        </w:tabs>
        <w:ind w:left="2160" w:hanging="360"/>
      </w:pPr>
      <w:rPr>
        <w:rFonts w:ascii="Symbol" w:hAnsi="Symbol" w:hint="default"/>
        <w:sz w:val="20"/>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17">
    <w:nsid w:val="10D32CC2"/>
    <w:multiLevelType w:val="hybridMultilevel"/>
    <w:tmpl w:val="7924BA4C"/>
    <w:lvl w:ilvl="0" w:tplc="FB5C84F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nsid w:val="1506317A"/>
    <w:multiLevelType w:val="hybridMultilevel"/>
    <w:tmpl w:val="C39A6A40"/>
    <w:lvl w:ilvl="0" w:tplc="0C0A0017">
      <w:start w:val="1"/>
      <w:numFmt w:val="lowerLetter"/>
      <w:lvlText w:val="%1)"/>
      <w:lvlJc w:val="left"/>
      <w:pPr>
        <w:ind w:left="2461" w:hanging="360"/>
      </w:pPr>
    </w:lvl>
    <w:lvl w:ilvl="1" w:tplc="0C0A0019">
      <w:start w:val="1"/>
      <w:numFmt w:val="lowerLetter"/>
      <w:lvlText w:val="%2."/>
      <w:lvlJc w:val="left"/>
      <w:pPr>
        <w:ind w:left="3181" w:hanging="360"/>
      </w:pPr>
    </w:lvl>
    <w:lvl w:ilvl="2" w:tplc="0C0A001B" w:tentative="1">
      <w:start w:val="1"/>
      <w:numFmt w:val="lowerRoman"/>
      <w:lvlText w:val="%3."/>
      <w:lvlJc w:val="right"/>
      <w:pPr>
        <w:ind w:left="3901" w:hanging="180"/>
      </w:pPr>
    </w:lvl>
    <w:lvl w:ilvl="3" w:tplc="0C0A000F" w:tentative="1">
      <w:start w:val="1"/>
      <w:numFmt w:val="decimal"/>
      <w:lvlText w:val="%4."/>
      <w:lvlJc w:val="left"/>
      <w:pPr>
        <w:ind w:left="4621" w:hanging="360"/>
      </w:pPr>
    </w:lvl>
    <w:lvl w:ilvl="4" w:tplc="0C0A0019" w:tentative="1">
      <w:start w:val="1"/>
      <w:numFmt w:val="lowerLetter"/>
      <w:lvlText w:val="%5."/>
      <w:lvlJc w:val="left"/>
      <w:pPr>
        <w:ind w:left="5341" w:hanging="360"/>
      </w:pPr>
    </w:lvl>
    <w:lvl w:ilvl="5" w:tplc="0C0A001B" w:tentative="1">
      <w:start w:val="1"/>
      <w:numFmt w:val="lowerRoman"/>
      <w:lvlText w:val="%6."/>
      <w:lvlJc w:val="right"/>
      <w:pPr>
        <w:ind w:left="6061" w:hanging="180"/>
      </w:pPr>
    </w:lvl>
    <w:lvl w:ilvl="6" w:tplc="0C0A000F" w:tentative="1">
      <w:start w:val="1"/>
      <w:numFmt w:val="decimal"/>
      <w:lvlText w:val="%7."/>
      <w:lvlJc w:val="left"/>
      <w:pPr>
        <w:ind w:left="6781" w:hanging="360"/>
      </w:pPr>
    </w:lvl>
    <w:lvl w:ilvl="7" w:tplc="0C0A0019" w:tentative="1">
      <w:start w:val="1"/>
      <w:numFmt w:val="lowerLetter"/>
      <w:lvlText w:val="%8."/>
      <w:lvlJc w:val="left"/>
      <w:pPr>
        <w:ind w:left="7501" w:hanging="360"/>
      </w:pPr>
    </w:lvl>
    <w:lvl w:ilvl="8" w:tplc="0C0A001B" w:tentative="1">
      <w:start w:val="1"/>
      <w:numFmt w:val="lowerRoman"/>
      <w:lvlText w:val="%9."/>
      <w:lvlJc w:val="right"/>
      <w:pPr>
        <w:ind w:left="8221" w:hanging="180"/>
      </w:pPr>
    </w:lvl>
  </w:abstractNum>
  <w:abstractNum w:abstractNumId="19">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2D1597B"/>
    <w:multiLevelType w:val="hybridMultilevel"/>
    <w:tmpl w:val="1E5C2A10"/>
    <w:lvl w:ilvl="0" w:tplc="0C0A0017">
      <w:start w:val="1"/>
      <w:numFmt w:val="lowerLetter"/>
      <w:lvlText w:val="%1)"/>
      <w:lvlJc w:val="left"/>
      <w:pPr>
        <w:ind w:left="1980" w:hanging="360"/>
      </w:pPr>
    </w:lvl>
    <w:lvl w:ilvl="1" w:tplc="0C0A0019" w:tentative="1">
      <w:start w:val="1"/>
      <w:numFmt w:val="lowerLetter"/>
      <w:lvlText w:val="%2."/>
      <w:lvlJc w:val="left"/>
      <w:pPr>
        <w:ind w:left="2700" w:hanging="360"/>
      </w:pPr>
    </w:lvl>
    <w:lvl w:ilvl="2" w:tplc="0C0A001B" w:tentative="1">
      <w:start w:val="1"/>
      <w:numFmt w:val="lowerRoman"/>
      <w:lvlText w:val="%3."/>
      <w:lvlJc w:val="right"/>
      <w:pPr>
        <w:ind w:left="3420" w:hanging="180"/>
      </w:pPr>
    </w:lvl>
    <w:lvl w:ilvl="3" w:tplc="0C0A000F" w:tentative="1">
      <w:start w:val="1"/>
      <w:numFmt w:val="decimal"/>
      <w:lvlText w:val="%4."/>
      <w:lvlJc w:val="left"/>
      <w:pPr>
        <w:ind w:left="4140" w:hanging="360"/>
      </w:pPr>
    </w:lvl>
    <w:lvl w:ilvl="4" w:tplc="0C0A0019" w:tentative="1">
      <w:start w:val="1"/>
      <w:numFmt w:val="lowerLetter"/>
      <w:lvlText w:val="%5."/>
      <w:lvlJc w:val="left"/>
      <w:pPr>
        <w:ind w:left="4860" w:hanging="360"/>
      </w:pPr>
    </w:lvl>
    <w:lvl w:ilvl="5" w:tplc="0C0A001B" w:tentative="1">
      <w:start w:val="1"/>
      <w:numFmt w:val="lowerRoman"/>
      <w:lvlText w:val="%6."/>
      <w:lvlJc w:val="right"/>
      <w:pPr>
        <w:ind w:left="5580" w:hanging="180"/>
      </w:pPr>
    </w:lvl>
    <w:lvl w:ilvl="6" w:tplc="0C0A000F" w:tentative="1">
      <w:start w:val="1"/>
      <w:numFmt w:val="decimal"/>
      <w:lvlText w:val="%7."/>
      <w:lvlJc w:val="left"/>
      <w:pPr>
        <w:ind w:left="6300" w:hanging="360"/>
      </w:pPr>
    </w:lvl>
    <w:lvl w:ilvl="7" w:tplc="0C0A0019" w:tentative="1">
      <w:start w:val="1"/>
      <w:numFmt w:val="lowerLetter"/>
      <w:lvlText w:val="%8."/>
      <w:lvlJc w:val="left"/>
      <w:pPr>
        <w:ind w:left="7020" w:hanging="360"/>
      </w:pPr>
    </w:lvl>
    <w:lvl w:ilvl="8" w:tplc="0C0A001B" w:tentative="1">
      <w:start w:val="1"/>
      <w:numFmt w:val="lowerRoman"/>
      <w:lvlText w:val="%9."/>
      <w:lvlJc w:val="right"/>
      <w:pPr>
        <w:ind w:left="7740" w:hanging="180"/>
      </w:pPr>
    </w:lvl>
  </w:abstractNum>
  <w:abstractNum w:abstractNumId="22">
    <w:nsid w:val="2438218A"/>
    <w:multiLevelType w:val="hybridMultilevel"/>
    <w:tmpl w:val="A776D6DE"/>
    <w:lvl w:ilvl="0" w:tplc="FB5C84F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nsid w:val="25445936"/>
    <w:multiLevelType w:val="multilevel"/>
    <w:tmpl w:val="B2AA9920"/>
    <w:lvl w:ilvl="0">
      <w:start w:val="1"/>
      <w:numFmt w:val="decimal"/>
      <w:lvlText w:val="%1."/>
      <w:lvlJc w:val="left"/>
      <w:pPr>
        <w:tabs>
          <w:tab w:val="num" w:pos="720"/>
        </w:tabs>
        <w:ind w:left="720" w:hanging="360"/>
      </w:pPr>
      <w:rPr>
        <w:rFonts w:hint="default"/>
      </w:rPr>
    </w:lvl>
    <w:lvl w:ilvl="1">
      <w:start w:val="15"/>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2AA82B27"/>
    <w:multiLevelType w:val="hybridMultilevel"/>
    <w:tmpl w:val="CC126D4E"/>
    <w:lvl w:ilvl="0" w:tplc="947CF062">
      <w:start w:val="1"/>
      <w:numFmt w:val="decimal"/>
      <w:lvlText w:val="%1."/>
      <w:lvlJc w:val="left"/>
      <w:pPr>
        <w:ind w:left="1353" w:hanging="360"/>
      </w:pPr>
      <w:rPr>
        <w:color w:val="auto"/>
      </w:rPr>
    </w:lvl>
    <w:lvl w:ilvl="1" w:tplc="FB5C84FA">
      <w:start w:val="1"/>
      <w:numFmt w:val="lowerLetter"/>
      <w:lvlText w:val="(%2)"/>
      <w:lvlJc w:val="left"/>
      <w:pPr>
        <w:ind w:left="2070"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nsid w:val="2C8D651E"/>
    <w:multiLevelType w:val="hybridMultilevel"/>
    <w:tmpl w:val="E150627A"/>
    <w:lvl w:ilvl="0" w:tplc="FB5C84FA">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nsid w:val="2EFD492A"/>
    <w:multiLevelType w:val="multilevel"/>
    <w:tmpl w:val="DC6E1A84"/>
    <w:lvl w:ilvl="0">
      <w:start w:val="1"/>
      <w:numFmt w:val="decimal"/>
      <w:lvlText w:val="%1."/>
      <w:lvlJc w:val="left"/>
      <w:pPr>
        <w:tabs>
          <w:tab w:val="num" w:pos="720"/>
        </w:tabs>
        <w:ind w:left="720" w:hanging="360"/>
      </w:pPr>
      <w:rPr>
        <w:rFonts w:hint="default"/>
      </w:rPr>
    </w:lvl>
    <w:lvl w:ilvl="1">
      <w:start w:val="13"/>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2F197F23"/>
    <w:multiLevelType w:val="hybridMultilevel"/>
    <w:tmpl w:val="12B63FB0"/>
    <w:lvl w:ilvl="0" w:tplc="06181C6E">
      <w:start w:val="5"/>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2094FBB"/>
    <w:multiLevelType w:val="multilevel"/>
    <w:tmpl w:val="ECA4F9BC"/>
    <w:lvl w:ilvl="0">
      <w:start w:val="1"/>
      <w:numFmt w:val="decimal"/>
      <w:lvlText w:val="%1."/>
      <w:lvlJc w:val="left"/>
      <w:pPr>
        <w:tabs>
          <w:tab w:val="num" w:pos="720"/>
        </w:tabs>
        <w:ind w:left="720" w:hanging="360"/>
      </w:pPr>
      <w:rPr>
        <w:rFonts w:hint="default"/>
      </w:rPr>
    </w:lvl>
    <w:lvl w:ilvl="1">
      <w:start w:val="7"/>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3349458A"/>
    <w:multiLevelType w:val="hybridMultilevel"/>
    <w:tmpl w:val="05528890"/>
    <w:lvl w:ilvl="0" w:tplc="8A1249CE">
      <w:start w:val="1"/>
      <w:numFmt w:val="lowerLetter"/>
      <w:lvlText w:val="(%1)"/>
      <w:lvlJc w:val="left"/>
      <w:pPr>
        <w:ind w:left="1854" w:hanging="360"/>
      </w:pPr>
      <w:rPr>
        <w:rFonts w:hint="default"/>
        <w: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nsid w:val="34B6753E"/>
    <w:multiLevelType w:val="hybridMultilevel"/>
    <w:tmpl w:val="174E4AAA"/>
    <w:lvl w:ilvl="0" w:tplc="FB5C84F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2">
    <w:nsid w:val="396230A0"/>
    <w:multiLevelType w:val="multilevel"/>
    <w:tmpl w:val="3202E592"/>
    <w:lvl w:ilvl="0">
      <w:start w:val="1"/>
      <w:numFmt w:val="decimal"/>
      <w:lvlText w:val="%1."/>
      <w:lvlJc w:val="left"/>
      <w:pPr>
        <w:tabs>
          <w:tab w:val="num" w:pos="720"/>
        </w:tabs>
        <w:ind w:left="720" w:hanging="360"/>
      </w:pPr>
    </w:lvl>
    <w:lvl w:ilvl="1">
      <w:start w:val="1"/>
      <w:numFmt w:val="lowerLetter"/>
      <w:lvlText w:val="%2)"/>
      <w:lvlJc w:val="left"/>
      <w:pPr>
        <w:tabs>
          <w:tab w:val="num" w:pos="2160"/>
        </w:tabs>
        <w:ind w:left="2160" w:hanging="360"/>
      </w:pPr>
      <w:rPr>
        <w:rFonts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38C2297"/>
    <w:multiLevelType w:val="hybridMultilevel"/>
    <w:tmpl w:val="5F9668F2"/>
    <w:lvl w:ilvl="0" w:tplc="FB5C84F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4">
    <w:nsid w:val="43C1107B"/>
    <w:multiLevelType w:val="hybridMultilevel"/>
    <w:tmpl w:val="F2E4AC00"/>
    <w:lvl w:ilvl="0" w:tplc="FB5C84FA">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nsid w:val="44F66301"/>
    <w:multiLevelType w:val="multilevel"/>
    <w:tmpl w:val="6BE24682"/>
    <w:lvl w:ilvl="0">
      <w:start w:val="33"/>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sz w:val="20"/>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36">
    <w:nsid w:val="46073330"/>
    <w:multiLevelType w:val="hybridMultilevel"/>
    <w:tmpl w:val="004CA076"/>
    <w:lvl w:ilvl="0" w:tplc="FB5C84F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7">
    <w:nsid w:val="46FB4BF6"/>
    <w:multiLevelType w:val="multilevel"/>
    <w:tmpl w:val="829E4576"/>
    <w:lvl w:ilvl="0">
      <w:start w:val="19"/>
      <w:numFmt w:val="decimal"/>
      <w:lvlText w:val="%1."/>
      <w:lvlJc w:val="left"/>
      <w:pPr>
        <w:tabs>
          <w:tab w:val="num" w:pos="1440"/>
        </w:tabs>
        <w:ind w:left="1440" w:hanging="360"/>
      </w:pPr>
      <w:rPr>
        <w:rFonts w:hint="default"/>
      </w:rPr>
    </w:lvl>
    <w:lvl w:ilvl="1">
      <w:start w:val="1"/>
      <w:numFmt w:val="bullet"/>
      <w:lvlText w:val=""/>
      <w:lvlJc w:val="left"/>
      <w:pPr>
        <w:tabs>
          <w:tab w:val="num" w:pos="2160"/>
        </w:tabs>
        <w:ind w:left="2160" w:hanging="360"/>
      </w:pPr>
      <w:rPr>
        <w:rFonts w:ascii="Symbol" w:hAnsi="Symbol" w:hint="default"/>
        <w:sz w:val="20"/>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38">
    <w:nsid w:val="4CA0525C"/>
    <w:multiLevelType w:val="multilevel"/>
    <w:tmpl w:val="5B927EE8"/>
    <w:lvl w:ilvl="0">
      <w:start w:val="37"/>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sz w:val="20"/>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39">
    <w:nsid w:val="4CE8219F"/>
    <w:multiLevelType w:val="hybridMultilevel"/>
    <w:tmpl w:val="35D46EF2"/>
    <w:lvl w:ilvl="0" w:tplc="FB5C84FA">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nsid w:val="4F8F5C53"/>
    <w:multiLevelType w:val="hybridMultilevel"/>
    <w:tmpl w:val="30C8BC2C"/>
    <w:lvl w:ilvl="0" w:tplc="FB5C84F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nsid w:val="508C479B"/>
    <w:multiLevelType w:val="hybridMultilevel"/>
    <w:tmpl w:val="B058B91E"/>
    <w:lvl w:ilvl="0" w:tplc="FB5C84F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2">
    <w:nsid w:val="51252F3A"/>
    <w:multiLevelType w:val="hybridMultilevel"/>
    <w:tmpl w:val="1800334A"/>
    <w:lvl w:ilvl="0" w:tplc="FB5C84F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nsid w:val="540810F7"/>
    <w:multiLevelType w:val="hybridMultilevel"/>
    <w:tmpl w:val="1FE035F2"/>
    <w:lvl w:ilvl="0" w:tplc="FB5C84FA">
      <w:start w:val="1"/>
      <w:numFmt w:val="lowerLetter"/>
      <w:lvlText w:val="(%1)"/>
      <w:lvlJc w:val="left"/>
      <w:pPr>
        <w:ind w:left="2430" w:hanging="360"/>
      </w:pPr>
      <w:rPr>
        <w:rFonts w:hint="default"/>
      </w:rPr>
    </w:lvl>
    <w:lvl w:ilvl="1" w:tplc="08090019">
      <w:start w:val="1"/>
      <w:numFmt w:val="lowerLetter"/>
      <w:lvlText w:val="%2."/>
      <w:lvlJc w:val="left"/>
      <w:pPr>
        <w:ind w:left="3150" w:hanging="360"/>
      </w:pPr>
    </w:lvl>
    <w:lvl w:ilvl="2" w:tplc="0809001B" w:tentative="1">
      <w:start w:val="1"/>
      <w:numFmt w:val="lowerRoman"/>
      <w:lvlText w:val="%3."/>
      <w:lvlJc w:val="right"/>
      <w:pPr>
        <w:ind w:left="3870" w:hanging="180"/>
      </w:pPr>
    </w:lvl>
    <w:lvl w:ilvl="3" w:tplc="0809000F" w:tentative="1">
      <w:start w:val="1"/>
      <w:numFmt w:val="decimal"/>
      <w:lvlText w:val="%4."/>
      <w:lvlJc w:val="left"/>
      <w:pPr>
        <w:ind w:left="4590" w:hanging="360"/>
      </w:pPr>
    </w:lvl>
    <w:lvl w:ilvl="4" w:tplc="08090019" w:tentative="1">
      <w:start w:val="1"/>
      <w:numFmt w:val="lowerLetter"/>
      <w:lvlText w:val="%5."/>
      <w:lvlJc w:val="left"/>
      <w:pPr>
        <w:ind w:left="5310" w:hanging="360"/>
      </w:pPr>
    </w:lvl>
    <w:lvl w:ilvl="5" w:tplc="0809001B" w:tentative="1">
      <w:start w:val="1"/>
      <w:numFmt w:val="lowerRoman"/>
      <w:lvlText w:val="%6."/>
      <w:lvlJc w:val="right"/>
      <w:pPr>
        <w:ind w:left="6030" w:hanging="180"/>
      </w:pPr>
    </w:lvl>
    <w:lvl w:ilvl="6" w:tplc="0809000F" w:tentative="1">
      <w:start w:val="1"/>
      <w:numFmt w:val="decimal"/>
      <w:lvlText w:val="%7."/>
      <w:lvlJc w:val="left"/>
      <w:pPr>
        <w:ind w:left="6750" w:hanging="360"/>
      </w:pPr>
    </w:lvl>
    <w:lvl w:ilvl="7" w:tplc="08090019" w:tentative="1">
      <w:start w:val="1"/>
      <w:numFmt w:val="lowerLetter"/>
      <w:lvlText w:val="%8."/>
      <w:lvlJc w:val="left"/>
      <w:pPr>
        <w:ind w:left="7470" w:hanging="360"/>
      </w:pPr>
    </w:lvl>
    <w:lvl w:ilvl="8" w:tplc="0809001B" w:tentative="1">
      <w:start w:val="1"/>
      <w:numFmt w:val="lowerRoman"/>
      <w:lvlText w:val="%9."/>
      <w:lvlJc w:val="right"/>
      <w:pPr>
        <w:ind w:left="8190" w:hanging="180"/>
      </w:pPr>
    </w:lvl>
  </w:abstractNum>
  <w:abstractNum w:abstractNumId="44">
    <w:nsid w:val="5EA6588D"/>
    <w:multiLevelType w:val="multilevel"/>
    <w:tmpl w:val="0C5454FC"/>
    <w:lvl w:ilvl="0">
      <w:start w:val="1"/>
      <w:numFmt w:val="decimal"/>
      <w:lvlText w:val="%1."/>
      <w:lvlJc w:val="left"/>
      <w:pPr>
        <w:tabs>
          <w:tab w:val="num" w:pos="720"/>
        </w:tabs>
        <w:ind w:left="720" w:hanging="360"/>
      </w:pPr>
      <w:rPr>
        <w:rFonts w:hint="default"/>
      </w:rPr>
    </w:lvl>
    <w:lvl w:ilvl="1">
      <w:start w:val="17"/>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nsid w:val="67282558"/>
    <w:multiLevelType w:val="hybridMultilevel"/>
    <w:tmpl w:val="B4521A4A"/>
    <w:lvl w:ilvl="0" w:tplc="FB5C84F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7">
    <w:nsid w:val="688B786F"/>
    <w:multiLevelType w:val="multilevel"/>
    <w:tmpl w:val="BBD42460"/>
    <w:lvl w:ilvl="0">
      <w:start w:val="23"/>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sz w:val="20"/>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48">
    <w:nsid w:val="6C5422DA"/>
    <w:multiLevelType w:val="multilevel"/>
    <w:tmpl w:val="3E98A22C"/>
    <w:lvl w:ilvl="0">
      <w:start w:val="3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sz w:val="20"/>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49">
    <w:nsid w:val="6E4C1715"/>
    <w:multiLevelType w:val="hybridMultilevel"/>
    <w:tmpl w:val="6846B84A"/>
    <w:lvl w:ilvl="0" w:tplc="FB5C84FA">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nsid w:val="6E8D77EC"/>
    <w:multiLevelType w:val="hybridMultilevel"/>
    <w:tmpl w:val="6BDA28C0"/>
    <w:lvl w:ilvl="0" w:tplc="AC9A26FE">
      <w:start w:val="1"/>
      <w:numFmt w:val="lowerLetter"/>
      <w:lvlText w:val="(%1)"/>
      <w:lvlJc w:val="left"/>
      <w:pPr>
        <w:ind w:left="1854" w:hanging="360"/>
      </w:pPr>
      <w:rPr>
        <w:rFonts w:hint="default"/>
        <w: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nsid w:val="72D64A76"/>
    <w:multiLevelType w:val="hybridMultilevel"/>
    <w:tmpl w:val="A08A632C"/>
    <w:lvl w:ilvl="0" w:tplc="39F4B308">
      <w:start w:val="2"/>
      <w:numFmt w:val="lowerLetter"/>
      <w:lvlText w:val="(%1)"/>
      <w:lvlJc w:val="left"/>
      <w:pPr>
        <w:ind w:left="2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7B1953CD"/>
    <w:multiLevelType w:val="hybridMultilevel"/>
    <w:tmpl w:val="87DA1CF6"/>
    <w:lvl w:ilvl="0" w:tplc="7E841B8E">
      <w:start w:val="9"/>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8"/>
  </w:num>
  <w:num w:numId="12">
    <w:abstractNumId w:val="20"/>
  </w:num>
  <w:num w:numId="13">
    <w:abstractNumId w:val="10"/>
  </w:num>
  <w:num w:numId="14">
    <w:abstractNumId w:val="45"/>
  </w:num>
  <w:num w:numId="15">
    <w:abstractNumId w:val="19"/>
  </w:num>
  <w:num w:numId="16">
    <w:abstractNumId w:val="14"/>
  </w:num>
  <w:num w:numId="17">
    <w:abstractNumId w:val="13"/>
  </w:num>
  <w:num w:numId="18">
    <w:abstractNumId w:val="11"/>
  </w:num>
  <w:num w:numId="19">
    <w:abstractNumId w:val="16"/>
  </w:num>
  <w:num w:numId="20">
    <w:abstractNumId w:val="15"/>
  </w:num>
  <w:num w:numId="21">
    <w:abstractNumId w:val="37"/>
  </w:num>
  <w:num w:numId="22">
    <w:abstractNumId w:val="32"/>
  </w:num>
  <w:num w:numId="23">
    <w:abstractNumId w:val="27"/>
  </w:num>
  <w:num w:numId="24">
    <w:abstractNumId w:val="29"/>
  </w:num>
  <w:num w:numId="25">
    <w:abstractNumId w:val="26"/>
  </w:num>
  <w:num w:numId="26">
    <w:abstractNumId w:val="23"/>
  </w:num>
  <w:num w:numId="27">
    <w:abstractNumId w:val="44"/>
  </w:num>
  <w:num w:numId="28">
    <w:abstractNumId w:val="47"/>
  </w:num>
  <w:num w:numId="29">
    <w:abstractNumId w:val="52"/>
  </w:num>
  <w:num w:numId="30">
    <w:abstractNumId w:val="48"/>
  </w:num>
  <w:num w:numId="31">
    <w:abstractNumId w:val="35"/>
  </w:num>
  <w:num w:numId="32">
    <w:abstractNumId w:val="38"/>
  </w:num>
  <w:num w:numId="33">
    <w:abstractNumId w:val="18"/>
  </w:num>
  <w:num w:numId="34">
    <w:abstractNumId w:val="21"/>
  </w:num>
  <w:num w:numId="35">
    <w:abstractNumId w:val="17"/>
  </w:num>
  <w:num w:numId="36">
    <w:abstractNumId w:val="40"/>
  </w:num>
  <w:num w:numId="37">
    <w:abstractNumId w:val="31"/>
  </w:num>
  <w:num w:numId="38">
    <w:abstractNumId w:val="30"/>
  </w:num>
  <w:num w:numId="39">
    <w:abstractNumId w:val="46"/>
  </w:num>
  <w:num w:numId="40">
    <w:abstractNumId w:val="22"/>
  </w:num>
  <w:num w:numId="41">
    <w:abstractNumId w:val="12"/>
  </w:num>
  <w:num w:numId="42">
    <w:abstractNumId w:val="50"/>
  </w:num>
  <w:num w:numId="43">
    <w:abstractNumId w:val="36"/>
  </w:num>
  <w:num w:numId="44">
    <w:abstractNumId w:val="42"/>
  </w:num>
  <w:num w:numId="45">
    <w:abstractNumId w:val="41"/>
  </w:num>
  <w:num w:numId="46">
    <w:abstractNumId w:val="51"/>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25"/>
  </w:num>
  <w:num w:numId="50">
    <w:abstractNumId w:val="34"/>
  </w:num>
  <w:num w:numId="51">
    <w:abstractNumId w:val="39"/>
  </w:num>
  <w:num w:numId="52">
    <w:abstractNumId w:val="49"/>
  </w:num>
  <w:num w:numId="53">
    <w:abstractNumId w:val="43"/>
  </w:num>
  <w:num w:numId="54">
    <w:abstractNumId w:val="3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ra Hashmi">
    <w15:presenceInfo w15:providerId="None" w15:userId="Hera Hashm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activeWritingStyle w:appName="MSWord" w:lang="en-GB" w:vendorID="64" w:dllVersion="131077" w:nlCheck="1" w:checkStyle="1"/>
  <w:activeWritingStyle w:appName="MSWord" w:lang="en-GB"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stylePaneFormatFilter w:val="3001"/>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7889"/>
  </w:hdrShapeDefaults>
  <w:footnotePr>
    <w:footnote w:id="-1"/>
    <w:footnote w:id="0"/>
    <w:footnote w:id="1"/>
  </w:footnotePr>
  <w:endnotePr>
    <w:numFmt w:val="decimal"/>
    <w:endnote w:id="-1"/>
    <w:endnote w:id="0"/>
    <w:endnote w:id="1"/>
  </w:endnotePr>
  <w:compat/>
  <w:rsids>
    <w:rsidRoot w:val="00E468F5"/>
    <w:rsid w:val="00003B9C"/>
    <w:rsid w:val="00004306"/>
    <w:rsid w:val="0001002A"/>
    <w:rsid w:val="000130AF"/>
    <w:rsid w:val="0001744F"/>
    <w:rsid w:val="00031D5A"/>
    <w:rsid w:val="00032FF2"/>
    <w:rsid w:val="0004056A"/>
    <w:rsid w:val="0004374F"/>
    <w:rsid w:val="00043F7F"/>
    <w:rsid w:val="0004474C"/>
    <w:rsid w:val="00050F6B"/>
    <w:rsid w:val="000551DC"/>
    <w:rsid w:val="000556AD"/>
    <w:rsid w:val="000673D0"/>
    <w:rsid w:val="00072C8C"/>
    <w:rsid w:val="000733B5"/>
    <w:rsid w:val="00074492"/>
    <w:rsid w:val="00075555"/>
    <w:rsid w:val="00077485"/>
    <w:rsid w:val="000814F4"/>
    <w:rsid w:val="000931C0"/>
    <w:rsid w:val="00094995"/>
    <w:rsid w:val="000953D0"/>
    <w:rsid w:val="000954AA"/>
    <w:rsid w:val="00096AE8"/>
    <w:rsid w:val="000A5D3B"/>
    <w:rsid w:val="000B175B"/>
    <w:rsid w:val="000B2225"/>
    <w:rsid w:val="000B3A0F"/>
    <w:rsid w:val="000B49A3"/>
    <w:rsid w:val="000B4EF7"/>
    <w:rsid w:val="000B5E73"/>
    <w:rsid w:val="000C1462"/>
    <w:rsid w:val="000C1EC0"/>
    <w:rsid w:val="000C2D2E"/>
    <w:rsid w:val="000C7D00"/>
    <w:rsid w:val="000C7FD8"/>
    <w:rsid w:val="000D38CB"/>
    <w:rsid w:val="000D3CB8"/>
    <w:rsid w:val="000D4CA0"/>
    <w:rsid w:val="000E0415"/>
    <w:rsid w:val="000E1304"/>
    <w:rsid w:val="000F0595"/>
    <w:rsid w:val="000F2CC3"/>
    <w:rsid w:val="000F2E60"/>
    <w:rsid w:val="000F366E"/>
    <w:rsid w:val="000F72A7"/>
    <w:rsid w:val="000F774E"/>
    <w:rsid w:val="001006AC"/>
    <w:rsid w:val="00101999"/>
    <w:rsid w:val="00107BBF"/>
    <w:rsid w:val="001103AA"/>
    <w:rsid w:val="0011040B"/>
    <w:rsid w:val="001112B5"/>
    <w:rsid w:val="001125B1"/>
    <w:rsid w:val="00124514"/>
    <w:rsid w:val="00131021"/>
    <w:rsid w:val="001325D7"/>
    <w:rsid w:val="001342AF"/>
    <w:rsid w:val="001422EB"/>
    <w:rsid w:val="00142E56"/>
    <w:rsid w:val="0014438A"/>
    <w:rsid w:val="001527ED"/>
    <w:rsid w:val="00155467"/>
    <w:rsid w:val="001602AF"/>
    <w:rsid w:val="0016092E"/>
    <w:rsid w:val="00160AA2"/>
    <w:rsid w:val="00162426"/>
    <w:rsid w:val="00165653"/>
    <w:rsid w:val="00165662"/>
    <w:rsid w:val="00167326"/>
    <w:rsid w:val="0017269E"/>
    <w:rsid w:val="001737BD"/>
    <w:rsid w:val="00177689"/>
    <w:rsid w:val="00180D95"/>
    <w:rsid w:val="0018711F"/>
    <w:rsid w:val="00187D61"/>
    <w:rsid w:val="001932E7"/>
    <w:rsid w:val="00193B1D"/>
    <w:rsid w:val="00195F80"/>
    <w:rsid w:val="00197C13"/>
    <w:rsid w:val="001A1B53"/>
    <w:rsid w:val="001A7B41"/>
    <w:rsid w:val="001B30AE"/>
    <w:rsid w:val="001B3AC7"/>
    <w:rsid w:val="001B4B04"/>
    <w:rsid w:val="001B4FBE"/>
    <w:rsid w:val="001C2F20"/>
    <w:rsid w:val="001C510A"/>
    <w:rsid w:val="001C53DA"/>
    <w:rsid w:val="001C6663"/>
    <w:rsid w:val="001C7895"/>
    <w:rsid w:val="001D1D50"/>
    <w:rsid w:val="001D2098"/>
    <w:rsid w:val="001D26DF"/>
    <w:rsid w:val="001E37AA"/>
    <w:rsid w:val="001E3AF4"/>
    <w:rsid w:val="001E5AA0"/>
    <w:rsid w:val="001E6AC1"/>
    <w:rsid w:val="001F066A"/>
    <w:rsid w:val="001F36E2"/>
    <w:rsid w:val="00202DA8"/>
    <w:rsid w:val="00206618"/>
    <w:rsid w:val="00206627"/>
    <w:rsid w:val="002071EA"/>
    <w:rsid w:val="002072C1"/>
    <w:rsid w:val="00211815"/>
    <w:rsid w:val="00211E0B"/>
    <w:rsid w:val="00216B56"/>
    <w:rsid w:val="00227D1C"/>
    <w:rsid w:val="0023344C"/>
    <w:rsid w:val="0023390A"/>
    <w:rsid w:val="0023656D"/>
    <w:rsid w:val="0024470B"/>
    <w:rsid w:val="0025393B"/>
    <w:rsid w:val="00255131"/>
    <w:rsid w:val="0025642E"/>
    <w:rsid w:val="00257C03"/>
    <w:rsid w:val="00261697"/>
    <w:rsid w:val="002652C0"/>
    <w:rsid w:val="00265DF3"/>
    <w:rsid w:val="0026702C"/>
    <w:rsid w:val="0026703B"/>
    <w:rsid w:val="00273FB3"/>
    <w:rsid w:val="002771EA"/>
    <w:rsid w:val="00277E62"/>
    <w:rsid w:val="00280BED"/>
    <w:rsid w:val="00283CB9"/>
    <w:rsid w:val="0028450B"/>
    <w:rsid w:val="00286147"/>
    <w:rsid w:val="00290367"/>
    <w:rsid w:val="0029084C"/>
    <w:rsid w:val="0029129B"/>
    <w:rsid w:val="0029353B"/>
    <w:rsid w:val="0029493A"/>
    <w:rsid w:val="002A0850"/>
    <w:rsid w:val="002A2BDC"/>
    <w:rsid w:val="002A5F98"/>
    <w:rsid w:val="002A7318"/>
    <w:rsid w:val="002B0464"/>
    <w:rsid w:val="002B16D9"/>
    <w:rsid w:val="002B2DAD"/>
    <w:rsid w:val="002C0D06"/>
    <w:rsid w:val="002C133F"/>
    <w:rsid w:val="002C3521"/>
    <w:rsid w:val="002C392F"/>
    <w:rsid w:val="002D00E1"/>
    <w:rsid w:val="002D241A"/>
    <w:rsid w:val="002E7692"/>
    <w:rsid w:val="002F175C"/>
    <w:rsid w:val="002F5B57"/>
    <w:rsid w:val="003004B0"/>
    <w:rsid w:val="00302AED"/>
    <w:rsid w:val="00303383"/>
    <w:rsid w:val="00310600"/>
    <w:rsid w:val="00315D87"/>
    <w:rsid w:val="00317CD0"/>
    <w:rsid w:val="003206FC"/>
    <w:rsid w:val="00320FCF"/>
    <w:rsid w:val="0032219B"/>
    <w:rsid w:val="003222C0"/>
    <w:rsid w:val="003229D8"/>
    <w:rsid w:val="003305AB"/>
    <w:rsid w:val="00332BF3"/>
    <w:rsid w:val="0033440F"/>
    <w:rsid w:val="003427E0"/>
    <w:rsid w:val="00343F9D"/>
    <w:rsid w:val="00344502"/>
    <w:rsid w:val="00351B09"/>
    <w:rsid w:val="00352709"/>
    <w:rsid w:val="00353942"/>
    <w:rsid w:val="00354A09"/>
    <w:rsid w:val="00365ABD"/>
    <w:rsid w:val="00371178"/>
    <w:rsid w:val="003718FA"/>
    <w:rsid w:val="003722FC"/>
    <w:rsid w:val="003734DC"/>
    <w:rsid w:val="0037535C"/>
    <w:rsid w:val="00377EF9"/>
    <w:rsid w:val="00383F04"/>
    <w:rsid w:val="00384586"/>
    <w:rsid w:val="0039077B"/>
    <w:rsid w:val="0039098D"/>
    <w:rsid w:val="00390D6A"/>
    <w:rsid w:val="00394DB5"/>
    <w:rsid w:val="003A32E7"/>
    <w:rsid w:val="003A4810"/>
    <w:rsid w:val="003A62C7"/>
    <w:rsid w:val="003A6810"/>
    <w:rsid w:val="003A75DA"/>
    <w:rsid w:val="003B101F"/>
    <w:rsid w:val="003B320B"/>
    <w:rsid w:val="003B3595"/>
    <w:rsid w:val="003B37E0"/>
    <w:rsid w:val="003B4AEF"/>
    <w:rsid w:val="003C2CC4"/>
    <w:rsid w:val="003C6D62"/>
    <w:rsid w:val="003D4B23"/>
    <w:rsid w:val="003D5007"/>
    <w:rsid w:val="003D6F0B"/>
    <w:rsid w:val="003E39C3"/>
    <w:rsid w:val="003E527B"/>
    <w:rsid w:val="003E6283"/>
    <w:rsid w:val="003F06D1"/>
    <w:rsid w:val="003F1120"/>
    <w:rsid w:val="003F4CA8"/>
    <w:rsid w:val="003F71F9"/>
    <w:rsid w:val="00401E8A"/>
    <w:rsid w:val="00403E7F"/>
    <w:rsid w:val="00405DDC"/>
    <w:rsid w:val="00410C89"/>
    <w:rsid w:val="00412229"/>
    <w:rsid w:val="00413D12"/>
    <w:rsid w:val="004144ED"/>
    <w:rsid w:val="00421115"/>
    <w:rsid w:val="00421E1E"/>
    <w:rsid w:val="00426C88"/>
    <w:rsid w:val="00432512"/>
    <w:rsid w:val="004325CB"/>
    <w:rsid w:val="00435672"/>
    <w:rsid w:val="00437218"/>
    <w:rsid w:val="00441194"/>
    <w:rsid w:val="004451B2"/>
    <w:rsid w:val="00445507"/>
    <w:rsid w:val="00452394"/>
    <w:rsid w:val="0045495B"/>
    <w:rsid w:val="00460F0F"/>
    <w:rsid w:val="004610FB"/>
    <w:rsid w:val="00463E90"/>
    <w:rsid w:val="00465D28"/>
    <w:rsid w:val="00467142"/>
    <w:rsid w:val="00467DC8"/>
    <w:rsid w:val="0047182C"/>
    <w:rsid w:val="0047321A"/>
    <w:rsid w:val="004748A6"/>
    <w:rsid w:val="00481FB9"/>
    <w:rsid w:val="0048379B"/>
    <w:rsid w:val="004940D2"/>
    <w:rsid w:val="004950C4"/>
    <w:rsid w:val="0049516E"/>
    <w:rsid w:val="00495928"/>
    <w:rsid w:val="00497392"/>
    <w:rsid w:val="004978B8"/>
    <w:rsid w:val="004A2288"/>
    <w:rsid w:val="004A3A7E"/>
    <w:rsid w:val="004A6754"/>
    <w:rsid w:val="004B1D15"/>
    <w:rsid w:val="004B47CF"/>
    <w:rsid w:val="004C15AE"/>
    <w:rsid w:val="004C2DA4"/>
    <w:rsid w:val="004C67B4"/>
    <w:rsid w:val="004D0F73"/>
    <w:rsid w:val="004D1A4B"/>
    <w:rsid w:val="004D25E4"/>
    <w:rsid w:val="004D558B"/>
    <w:rsid w:val="004D5B8D"/>
    <w:rsid w:val="004D5E04"/>
    <w:rsid w:val="004E5523"/>
    <w:rsid w:val="004E7593"/>
    <w:rsid w:val="004F718D"/>
    <w:rsid w:val="004F744E"/>
    <w:rsid w:val="0050248E"/>
    <w:rsid w:val="00502BB3"/>
    <w:rsid w:val="00510108"/>
    <w:rsid w:val="005103A4"/>
    <w:rsid w:val="0051119E"/>
    <w:rsid w:val="00511753"/>
    <w:rsid w:val="00511E52"/>
    <w:rsid w:val="00513237"/>
    <w:rsid w:val="00513363"/>
    <w:rsid w:val="00513CB2"/>
    <w:rsid w:val="00517B36"/>
    <w:rsid w:val="00523F44"/>
    <w:rsid w:val="00530AF5"/>
    <w:rsid w:val="00536248"/>
    <w:rsid w:val="005420F2"/>
    <w:rsid w:val="00547799"/>
    <w:rsid w:val="0055308D"/>
    <w:rsid w:val="005746BC"/>
    <w:rsid w:val="005764C0"/>
    <w:rsid w:val="005806E1"/>
    <w:rsid w:val="005878DB"/>
    <w:rsid w:val="00591889"/>
    <w:rsid w:val="00596BC6"/>
    <w:rsid w:val="005A48EA"/>
    <w:rsid w:val="005A5904"/>
    <w:rsid w:val="005A7B21"/>
    <w:rsid w:val="005A7E74"/>
    <w:rsid w:val="005B0799"/>
    <w:rsid w:val="005B105B"/>
    <w:rsid w:val="005B3DB3"/>
    <w:rsid w:val="005B60FB"/>
    <w:rsid w:val="005C27E2"/>
    <w:rsid w:val="005C2BBF"/>
    <w:rsid w:val="005C6A79"/>
    <w:rsid w:val="005D078A"/>
    <w:rsid w:val="005D182D"/>
    <w:rsid w:val="005D5FD4"/>
    <w:rsid w:val="005D623D"/>
    <w:rsid w:val="005E205B"/>
    <w:rsid w:val="005E43DB"/>
    <w:rsid w:val="005F735A"/>
    <w:rsid w:val="006001EE"/>
    <w:rsid w:val="006050D0"/>
    <w:rsid w:val="00610116"/>
    <w:rsid w:val="00611FC4"/>
    <w:rsid w:val="006176FB"/>
    <w:rsid w:val="00632E6B"/>
    <w:rsid w:val="006355B3"/>
    <w:rsid w:val="00640B26"/>
    <w:rsid w:val="006422D0"/>
    <w:rsid w:val="00643B16"/>
    <w:rsid w:val="00647588"/>
    <w:rsid w:val="00651918"/>
    <w:rsid w:val="00655C65"/>
    <w:rsid w:val="00655D05"/>
    <w:rsid w:val="006606D9"/>
    <w:rsid w:val="0066123B"/>
    <w:rsid w:val="00665829"/>
    <w:rsid w:val="0066657B"/>
    <w:rsid w:val="00667FC5"/>
    <w:rsid w:val="006702DB"/>
    <w:rsid w:val="0067392E"/>
    <w:rsid w:val="00673D07"/>
    <w:rsid w:val="006774C0"/>
    <w:rsid w:val="0068139F"/>
    <w:rsid w:val="0069192F"/>
    <w:rsid w:val="006978BB"/>
    <w:rsid w:val="006A34A7"/>
    <w:rsid w:val="006A4B98"/>
    <w:rsid w:val="006A52A2"/>
    <w:rsid w:val="006A5BDC"/>
    <w:rsid w:val="006B2930"/>
    <w:rsid w:val="006B2FDC"/>
    <w:rsid w:val="006B3D46"/>
    <w:rsid w:val="006B60E1"/>
    <w:rsid w:val="006B7383"/>
    <w:rsid w:val="006C075A"/>
    <w:rsid w:val="006D07A0"/>
    <w:rsid w:val="006D3022"/>
    <w:rsid w:val="006D3831"/>
    <w:rsid w:val="006E294E"/>
    <w:rsid w:val="006E564B"/>
    <w:rsid w:val="006E65EA"/>
    <w:rsid w:val="006E6762"/>
    <w:rsid w:val="006E7E1E"/>
    <w:rsid w:val="006F1345"/>
    <w:rsid w:val="006F4E52"/>
    <w:rsid w:val="006F5FDA"/>
    <w:rsid w:val="006F60B9"/>
    <w:rsid w:val="00702DA1"/>
    <w:rsid w:val="00703600"/>
    <w:rsid w:val="00703EE9"/>
    <w:rsid w:val="00704FB5"/>
    <w:rsid w:val="00711B89"/>
    <w:rsid w:val="00716826"/>
    <w:rsid w:val="0072310B"/>
    <w:rsid w:val="00723538"/>
    <w:rsid w:val="00724E3C"/>
    <w:rsid w:val="0072632A"/>
    <w:rsid w:val="00726604"/>
    <w:rsid w:val="00732E9D"/>
    <w:rsid w:val="00733143"/>
    <w:rsid w:val="00736E4B"/>
    <w:rsid w:val="00740CA5"/>
    <w:rsid w:val="0074239B"/>
    <w:rsid w:val="00744AC7"/>
    <w:rsid w:val="0075297E"/>
    <w:rsid w:val="00754885"/>
    <w:rsid w:val="00754960"/>
    <w:rsid w:val="00762B92"/>
    <w:rsid w:val="00765B52"/>
    <w:rsid w:val="00766121"/>
    <w:rsid w:val="00766319"/>
    <w:rsid w:val="00767D3F"/>
    <w:rsid w:val="007707EA"/>
    <w:rsid w:val="00791F3D"/>
    <w:rsid w:val="00794C9C"/>
    <w:rsid w:val="00796644"/>
    <w:rsid w:val="007A206A"/>
    <w:rsid w:val="007B112D"/>
    <w:rsid w:val="007B1EA6"/>
    <w:rsid w:val="007B2CA0"/>
    <w:rsid w:val="007B2EFB"/>
    <w:rsid w:val="007B50A6"/>
    <w:rsid w:val="007B6BA5"/>
    <w:rsid w:val="007C1BF8"/>
    <w:rsid w:val="007C2A2D"/>
    <w:rsid w:val="007C3390"/>
    <w:rsid w:val="007C3B15"/>
    <w:rsid w:val="007C45EA"/>
    <w:rsid w:val="007C4F4B"/>
    <w:rsid w:val="007C5E9B"/>
    <w:rsid w:val="007C7BEE"/>
    <w:rsid w:val="007D27BA"/>
    <w:rsid w:val="007D6F8F"/>
    <w:rsid w:val="007E10DC"/>
    <w:rsid w:val="007E49F8"/>
    <w:rsid w:val="007E4AD0"/>
    <w:rsid w:val="007E66CB"/>
    <w:rsid w:val="007F0BF2"/>
    <w:rsid w:val="007F6462"/>
    <w:rsid w:val="007F6611"/>
    <w:rsid w:val="007F73B9"/>
    <w:rsid w:val="00802143"/>
    <w:rsid w:val="00810E27"/>
    <w:rsid w:val="008242D7"/>
    <w:rsid w:val="008247A0"/>
    <w:rsid w:val="00824884"/>
    <w:rsid w:val="0082705E"/>
    <w:rsid w:val="00832D01"/>
    <w:rsid w:val="00836393"/>
    <w:rsid w:val="00840453"/>
    <w:rsid w:val="00841291"/>
    <w:rsid w:val="008413CE"/>
    <w:rsid w:val="00847FC8"/>
    <w:rsid w:val="0085101F"/>
    <w:rsid w:val="0085131D"/>
    <w:rsid w:val="00855D62"/>
    <w:rsid w:val="0085673A"/>
    <w:rsid w:val="00856BFF"/>
    <w:rsid w:val="0086186A"/>
    <w:rsid w:val="0086227C"/>
    <w:rsid w:val="008633A5"/>
    <w:rsid w:val="00863489"/>
    <w:rsid w:val="00865BBB"/>
    <w:rsid w:val="00866DC0"/>
    <w:rsid w:val="008702E2"/>
    <w:rsid w:val="008733BC"/>
    <w:rsid w:val="00885786"/>
    <w:rsid w:val="008944E7"/>
    <w:rsid w:val="00895BC5"/>
    <w:rsid w:val="00895C5F"/>
    <w:rsid w:val="008979B1"/>
    <w:rsid w:val="00897DB8"/>
    <w:rsid w:val="008A126C"/>
    <w:rsid w:val="008A4CA9"/>
    <w:rsid w:val="008A4DC2"/>
    <w:rsid w:val="008A596F"/>
    <w:rsid w:val="008A6B25"/>
    <w:rsid w:val="008A6C4F"/>
    <w:rsid w:val="008B2335"/>
    <w:rsid w:val="008B41C8"/>
    <w:rsid w:val="008C1461"/>
    <w:rsid w:val="008D0F21"/>
    <w:rsid w:val="008D1DA2"/>
    <w:rsid w:val="008D4CAC"/>
    <w:rsid w:val="008E0DE8"/>
    <w:rsid w:val="008E217E"/>
    <w:rsid w:val="008E50EC"/>
    <w:rsid w:val="008F14D3"/>
    <w:rsid w:val="008F2098"/>
    <w:rsid w:val="00900B5E"/>
    <w:rsid w:val="00904467"/>
    <w:rsid w:val="00906D95"/>
    <w:rsid w:val="0091160E"/>
    <w:rsid w:val="00916443"/>
    <w:rsid w:val="009223CA"/>
    <w:rsid w:val="00923775"/>
    <w:rsid w:val="0093431E"/>
    <w:rsid w:val="009369F6"/>
    <w:rsid w:val="00936C00"/>
    <w:rsid w:val="00940F93"/>
    <w:rsid w:val="00941946"/>
    <w:rsid w:val="00943D27"/>
    <w:rsid w:val="00943DD6"/>
    <w:rsid w:val="00945E62"/>
    <w:rsid w:val="009461AA"/>
    <w:rsid w:val="00950644"/>
    <w:rsid w:val="00951FD8"/>
    <w:rsid w:val="009523BD"/>
    <w:rsid w:val="00953AB9"/>
    <w:rsid w:val="009557E5"/>
    <w:rsid w:val="00955C16"/>
    <w:rsid w:val="009603EF"/>
    <w:rsid w:val="009619D6"/>
    <w:rsid w:val="0097261D"/>
    <w:rsid w:val="00972978"/>
    <w:rsid w:val="00974738"/>
    <w:rsid w:val="00977467"/>
    <w:rsid w:val="00980212"/>
    <w:rsid w:val="0098173B"/>
    <w:rsid w:val="00982CB0"/>
    <w:rsid w:val="009836AA"/>
    <w:rsid w:val="00984AE0"/>
    <w:rsid w:val="00985869"/>
    <w:rsid w:val="00985886"/>
    <w:rsid w:val="00990263"/>
    <w:rsid w:val="0099075D"/>
    <w:rsid w:val="00991C4F"/>
    <w:rsid w:val="009977E8"/>
    <w:rsid w:val="009A1F13"/>
    <w:rsid w:val="009A1F82"/>
    <w:rsid w:val="009A3853"/>
    <w:rsid w:val="009A3D56"/>
    <w:rsid w:val="009A4827"/>
    <w:rsid w:val="009A5551"/>
    <w:rsid w:val="009A5875"/>
    <w:rsid w:val="009A5A28"/>
    <w:rsid w:val="009B4A1B"/>
    <w:rsid w:val="009C0EE8"/>
    <w:rsid w:val="009C14AA"/>
    <w:rsid w:val="009C7B48"/>
    <w:rsid w:val="009D22C9"/>
    <w:rsid w:val="009D4CAF"/>
    <w:rsid w:val="009E589F"/>
    <w:rsid w:val="009F1E10"/>
    <w:rsid w:val="009F271B"/>
    <w:rsid w:val="009F544C"/>
    <w:rsid w:val="00A00C6B"/>
    <w:rsid w:val="00A010D8"/>
    <w:rsid w:val="00A01489"/>
    <w:rsid w:val="00A02057"/>
    <w:rsid w:val="00A041C2"/>
    <w:rsid w:val="00A15309"/>
    <w:rsid w:val="00A25EC0"/>
    <w:rsid w:val="00A27126"/>
    <w:rsid w:val="00A309AE"/>
    <w:rsid w:val="00A33E6E"/>
    <w:rsid w:val="00A61CCD"/>
    <w:rsid w:val="00A62C68"/>
    <w:rsid w:val="00A64310"/>
    <w:rsid w:val="00A64909"/>
    <w:rsid w:val="00A664BA"/>
    <w:rsid w:val="00A72F22"/>
    <w:rsid w:val="00A740A7"/>
    <w:rsid w:val="00A748A6"/>
    <w:rsid w:val="00A75630"/>
    <w:rsid w:val="00A75E1B"/>
    <w:rsid w:val="00A776B4"/>
    <w:rsid w:val="00A80CF1"/>
    <w:rsid w:val="00A80DD5"/>
    <w:rsid w:val="00A82164"/>
    <w:rsid w:val="00A82F57"/>
    <w:rsid w:val="00A836AB"/>
    <w:rsid w:val="00A83874"/>
    <w:rsid w:val="00A83AEB"/>
    <w:rsid w:val="00A9201E"/>
    <w:rsid w:val="00A94361"/>
    <w:rsid w:val="00A96934"/>
    <w:rsid w:val="00A97981"/>
    <w:rsid w:val="00AA0360"/>
    <w:rsid w:val="00AA18C1"/>
    <w:rsid w:val="00AA2E32"/>
    <w:rsid w:val="00AA5D64"/>
    <w:rsid w:val="00AA6EF4"/>
    <w:rsid w:val="00AA7534"/>
    <w:rsid w:val="00AB24BE"/>
    <w:rsid w:val="00AC1552"/>
    <w:rsid w:val="00AD1097"/>
    <w:rsid w:val="00AD1F3C"/>
    <w:rsid w:val="00AD4971"/>
    <w:rsid w:val="00AD690E"/>
    <w:rsid w:val="00AE07FC"/>
    <w:rsid w:val="00AE7578"/>
    <w:rsid w:val="00AF322A"/>
    <w:rsid w:val="00AF6B58"/>
    <w:rsid w:val="00B031C3"/>
    <w:rsid w:val="00B0498B"/>
    <w:rsid w:val="00B06775"/>
    <w:rsid w:val="00B15B18"/>
    <w:rsid w:val="00B30179"/>
    <w:rsid w:val="00B30E4A"/>
    <w:rsid w:val="00B311C8"/>
    <w:rsid w:val="00B311E1"/>
    <w:rsid w:val="00B3311A"/>
    <w:rsid w:val="00B375C8"/>
    <w:rsid w:val="00B407C4"/>
    <w:rsid w:val="00B43B07"/>
    <w:rsid w:val="00B44BA1"/>
    <w:rsid w:val="00B45517"/>
    <w:rsid w:val="00B4699D"/>
    <w:rsid w:val="00B46EBB"/>
    <w:rsid w:val="00B52B86"/>
    <w:rsid w:val="00B5460C"/>
    <w:rsid w:val="00B56585"/>
    <w:rsid w:val="00B56E9C"/>
    <w:rsid w:val="00B63E12"/>
    <w:rsid w:val="00B64B1F"/>
    <w:rsid w:val="00B6553F"/>
    <w:rsid w:val="00B67765"/>
    <w:rsid w:val="00B70E0E"/>
    <w:rsid w:val="00B726F7"/>
    <w:rsid w:val="00B81E12"/>
    <w:rsid w:val="00B938F1"/>
    <w:rsid w:val="00B93CE8"/>
    <w:rsid w:val="00BB5EC7"/>
    <w:rsid w:val="00BC28AB"/>
    <w:rsid w:val="00BC74E9"/>
    <w:rsid w:val="00BD4AF5"/>
    <w:rsid w:val="00BD7525"/>
    <w:rsid w:val="00BE0B32"/>
    <w:rsid w:val="00BE373D"/>
    <w:rsid w:val="00BE795E"/>
    <w:rsid w:val="00BF27B8"/>
    <w:rsid w:val="00BF41D1"/>
    <w:rsid w:val="00BF68A8"/>
    <w:rsid w:val="00C008E3"/>
    <w:rsid w:val="00C01664"/>
    <w:rsid w:val="00C061A2"/>
    <w:rsid w:val="00C10B21"/>
    <w:rsid w:val="00C11B79"/>
    <w:rsid w:val="00C13033"/>
    <w:rsid w:val="00C1401F"/>
    <w:rsid w:val="00C1781B"/>
    <w:rsid w:val="00C24828"/>
    <w:rsid w:val="00C24C08"/>
    <w:rsid w:val="00C265C8"/>
    <w:rsid w:val="00C26BF1"/>
    <w:rsid w:val="00C27548"/>
    <w:rsid w:val="00C308CA"/>
    <w:rsid w:val="00C3206E"/>
    <w:rsid w:val="00C32191"/>
    <w:rsid w:val="00C32F60"/>
    <w:rsid w:val="00C359EC"/>
    <w:rsid w:val="00C35FBD"/>
    <w:rsid w:val="00C412D8"/>
    <w:rsid w:val="00C463DD"/>
    <w:rsid w:val="00C4724C"/>
    <w:rsid w:val="00C475AB"/>
    <w:rsid w:val="00C47B2F"/>
    <w:rsid w:val="00C50745"/>
    <w:rsid w:val="00C5187E"/>
    <w:rsid w:val="00C53A77"/>
    <w:rsid w:val="00C53C5C"/>
    <w:rsid w:val="00C56081"/>
    <w:rsid w:val="00C568F3"/>
    <w:rsid w:val="00C629A0"/>
    <w:rsid w:val="00C65781"/>
    <w:rsid w:val="00C745C3"/>
    <w:rsid w:val="00C746D4"/>
    <w:rsid w:val="00C74C87"/>
    <w:rsid w:val="00C75DDD"/>
    <w:rsid w:val="00C75FB9"/>
    <w:rsid w:val="00C8684C"/>
    <w:rsid w:val="00C8728F"/>
    <w:rsid w:val="00C90E56"/>
    <w:rsid w:val="00C924E5"/>
    <w:rsid w:val="00C95C66"/>
    <w:rsid w:val="00C97F26"/>
    <w:rsid w:val="00CB0A4F"/>
    <w:rsid w:val="00CB11B1"/>
    <w:rsid w:val="00CB6CEE"/>
    <w:rsid w:val="00CC00AC"/>
    <w:rsid w:val="00CC02F3"/>
    <w:rsid w:val="00CC1884"/>
    <w:rsid w:val="00CC24D2"/>
    <w:rsid w:val="00CC3F8B"/>
    <w:rsid w:val="00CC4552"/>
    <w:rsid w:val="00CC4A8A"/>
    <w:rsid w:val="00CC7223"/>
    <w:rsid w:val="00CD1D91"/>
    <w:rsid w:val="00CD3C0D"/>
    <w:rsid w:val="00CD40E0"/>
    <w:rsid w:val="00CD6301"/>
    <w:rsid w:val="00CE0900"/>
    <w:rsid w:val="00CE459E"/>
    <w:rsid w:val="00CE4A8F"/>
    <w:rsid w:val="00CF41D7"/>
    <w:rsid w:val="00CF5634"/>
    <w:rsid w:val="00CF7238"/>
    <w:rsid w:val="00CF7831"/>
    <w:rsid w:val="00D023FF"/>
    <w:rsid w:val="00D026BE"/>
    <w:rsid w:val="00D0458A"/>
    <w:rsid w:val="00D04871"/>
    <w:rsid w:val="00D049E3"/>
    <w:rsid w:val="00D052EE"/>
    <w:rsid w:val="00D05D38"/>
    <w:rsid w:val="00D06422"/>
    <w:rsid w:val="00D1095D"/>
    <w:rsid w:val="00D11757"/>
    <w:rsid w:val="00D12EB3"/>
    <w:rsid w:val="00D2031B"/>
    <w:rsid w:val="00D218CB"/>
    <w:rsid w:val="00D23A77"/>
    <w:rsid w:val="00D25FE2"/>
    <w:rsid w:val="00D338AE"/>
    <w:rsid w:val="00D43252"/>
    <w:rsid w:val="00D450C5"/>
    <w:rsid w:val="00D51E7F"/>
    <w:rsid w:val="00D54F89"/>
    <w:rsid w:val="00D55D70"/>
    <w:rsid w:val="00D56ADF"/>
    <w:rsid w:val="00D630EB"/>
    <w:rsid w:val="00D65CB6"/>
    <w:rsid w:val="00D665D7"/>
    <w:rsid w:val="00D679E6"/>
    <w:rsid w:val="00D7005F"/>
    <w:rsid w:val="00D72566"/>
    <w:rsid w:val="00D73673"/>
    <w:rsid w:val="00D75F24"/>
    <w:rsid w:val="00D7767E"/>
    <w:rsid w:val="00D812E6"/>
    <w:rsid w:val="00D85758"/>
    <w:rsid w:val="00D943CD"/>
    <w:rsid w:val="00D94EE6"/>
    <w:rsid w:val="00D96D14"/>
    <w:rsid w:val="00D96E5B"/>
    <w:rsid w:val="00D978C6"/>
    <w:rsid w:val="00DA1D7E"/>
    <w:rsid w:val="00DA3414"/>
    <w:rsid w:val="00DA3C1C"/>
    <w:rsid w:val="00DA4EA1"/>
    <w:rsid w:val="00DA598A"/>
    <w:rsid w:val="00DB00DC"/>
    <w:rsid w:val="00DB4133"/>
    <w:rsid w:val="00DC2AD2"/>
    <w:rsid w:val="00DC70DF"/>
    <w:rsid w:val="00DC7BCF"/>
    <w:rsid w:val="00DD04A5"/>
    <w:rsid w:val="00DD088B"/>
    <w:rsid w:val="00DD4EC8"/>
    <w:rsid w:val="00DD6469"/>
    <w:rsid w:val="00DD7D7A"/>
    <w:rsid w:val="00DE019A"/>
    <w:rsid w:val="00DF1870"/>
    <w:rsid w:val="00DF2E59"/>
    <w:rsid w:val="00DF3317"/>
    <w:rsid w:val="00DF4734"/>
    <w:rsid w:val="00DF6E10"/>
    <w:rsid w:val="00DF7903"/>
    <w:rsid w:val="00E03084"/>
    <w:rsid w:val="00E041D0"/>
    <w:rsid w:val="00E04F29"/>
    <w:rsid w:val="00E07E65"/>
    <w:rsid w:val="00E1063A"/>
    <w:rsid w:val="00E109FB"/>
    <w:rsid w:val="00E11DC9"/>
    <w:rsid w:val="00E200BF"/>
    <w:rsid w:val="00E20E6D"/>
    <w:rsid w:val="00E225AB"/>
    <w:rsid w:val="00E26480"/>
    <w:rsid w:val="00E26490"/>
    <w:rsid w:val="00E33E10"/>
    <w:rsid w:val="00E34AF8"/>
    <w:rsid w:val="00E34C59"/>
    <w:rsid w:val="00E36123"/>
    <w:rsid w:val="00E42C25"/>
    <w:rsid w:val="00E468F5"/>
    <w:rsid w:val="00E4728D"/>
    <w:rsid w:val="00E536C7"/>
    <w:rsid w:val="00E57589"/>
    <w:rsid w:val="00E57ABE"/>
    <w:rsid w:val="00E63389"/>
    <w:rsid w:val="00E70956"/>
    <w:rsid w:val="00E71BC8"/>
    <w:rsid w:val="00E7260F"/>
    <w:rsid w:val="00E7298D"/>
    <w:rsid w:val="00E768B8"/>
    <w:rsid w:val="00E82526"/>
    <w:rsid w:val="00E83111"/>
    <w:rsid w:val="00E841E1"/>
    <w:rsid w:val="00E8579C"/>
    <w:rsid w:val="00E92C1E"/>
    <w:rsid w:val="00E92DBA"/>
    <w:rsid w:val="00E95903"/>
    <w:rsid w:val="00E96630"/>
    <w:rsid w:val="00E97D1F"/>
    <w:rsid w:val="00EA1AB4"/>
    <w:rsid w:val="00EA2393"/>
    <w:rsid w:val="00EA4565"/>
    <w:rsid w:val="00EA5102"/>
    <w:rsid w:val="00EB34EF"/>
    <w:rsid w:val="00EB4ABD"/>
    <w:rsid w:val="00EC1315"/>
    <w:rsid w:val="00EC13AA"/>
    <w:rsid w:val="00EC282A"/>
    <w:rsid w:val="00EC3EE7"/>
    <w:rsid w:val="00ED219A"/>
    <w:rsid w:val="00ED32A3"/>
    <w:rsid w:val="00ED616A"/>
    <w:rsid w:val="00ED7A2A"/>
    <w:rsid w:val="00EE6B95"/>
    <w:rsid w:val="00EF1D7F"/>
    <w:rsid w:val="00EF2C5B"/>
    <w:rsid w:val="00EF6F63"/>
    <w:rsid w:val="00F03EA2"/>
    <w:rsid w:val="00F055C3"/>
    <w:rsid w:val="00F0656F"/>
    <w:rsid w:val="00F121A7"/>
    <w:rsid w:val="00F203F8"/>
    <w:rsid w:val="00F21F4E"/>
    <w:rsid w:val="00F2492E"/>
    <w:rsid w:val="00F25799"/>
    <w:rsid w:val="00F26F1A"/>
    <w:rsid w:val="00F27402"/>
    <w:rsid w:val="00F3045E"/>
    <w:rsid w:val="00F317B1"/>
    <w:rsid w:val="00F328B9"/>
    <w:rsid w:val="00F32B3C"/>
    <w:rsid w:val="00F33320"/>
    <w:rsid w:val="00F34583"/>
    <w:rsid w:val="00F351DE"/>
    <w:rsid w:val="00F37306"/>
    <w:rsid w:val="00F43141"/>
    <w:rsid w:val="00F44D10"/>
    <w:rsid w:val="00F46A39"/>
    <w:rsid w:val="00F504DF"/>
    <w:rsid w:val="00F668BA"/>
    <w:rsid w:val="00F67CDF"/>
    <w:rsid w:val="00F7168B"/>
    <w:rsid w:val="00F71C4D"/>
    <w:rsid w:val="00F72205"/>
    <w:rsid w:val="00F724AF"/>
    <w:rsid w:val="00F741FF"/>
    <w:rsid w:val="00F80B51"/>
    <w:rsid w:val="00F81D20"/>
    <w:rsid w:val="00F833E7"/>
    <w:rsid w:val="00F92C65"/>
    <w:rsid w:val="00FA1D97"/>
    <w:rsid w:val="00FA271C"/>
    <w:rsid w:val="00FA3BF1"/>
    <w:rsid w:val="00FA475A"/>
    <w:rsid w:val="00FA5253"/>
    <w:rsid w:val="00FB243F"/>
    <w:rsid w:val="00FB761C"/>
    <w:rsid w:val="00FC3741"/>
    <w:rsid w:val="00FC68B7"/>
    <w:rsid w:val="00FD05BE"/>
    <w:rsid w:val="00FD1CCB"/>
    <w:rsid w:val="00FD7A0F"/>
    <w:rsid w:val="00FE07CB"/>
    <w:rsid w:val="00FE17CE"/>
    <w:rsid w:val="00FE1ECD"/>
    <w:rsid w:val="00FF4753"/>
    <w:rsid w:val="00FF6E7B"/>
    <w:rsid w:val="00FF7D02"/>
    <w:rsid w:val="00FF7F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E9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link w:val="Heading2Char"/>
    <w:qFormat/>
    <w:rsid w:val="00723538"/>
    <w:pPr>
      <w:spacing w:line="240" w:lineRule="auto"/>
      <w:outlineLvl w:val="1"/>
    </w:pPr>
    <w:rPr>
      <w:lang/>
    </w:rPr>
  </w:style>
  <w:style w:type="paragraph" w:styleId="Heading3">
    <w:name w:val="heading 3"/>
    <w:basedOn w:val="Normal"/>
    <w:next w:val="Normal"/>
    <w:qFormat/>
    <w:rsid w:val="00723538"/>
    <w:pPr>
      <w:spacing w:line="240" w:lineRule="auto"/>
      <w:outlineLvl w:val="2"/>
    </w:pPr>
  </w:style>
  <w:style w:type="paragraph" w:styleId="Heading4">
    <w:name w:val="heading 4"/>
    <w:basedOn w:val="Normal"/>
    <w:next w:val="Normal"/>
    <w:qFormat/>
    <w:rsid w:val="00723538"/>
    <w:pPr>
      <w:spacing w:line="240" w:lineRule="auto"/>
      <w:outlineLvl w:val="3"/>
    </w:pPr>
  </w:style>
  <w:style w:type="paragraph" w:styleId="Heading5">
    <w:name w:val="heading 5"/>
    <w:basedOn w:val="Normal"/>
    <w:next w:val="Normal"/>
    <w:qFormat/>
    <w:rsid w:val="00723538"/>
    <w:pPr>
      <w:spacing w:line="240" w:lineRule="auto"/>
      <w:outlineLvl w:val="4"/>
    </w:pPr>
  </w:style>
  <w:style w:type="paragraph" w:styleId="Heading6">
    <w:name w:val="heading 6"/>
    <w:basedOn w:val="Normal"/>
    <w:next w:val="Normal"/>
    <w:qFormat/>
    <w:rsid w:val="00723538"/>
    <w:pPr>
      <w:spacing w:line="240" w:lineRule="auto"/>
      <w:outlineLvl w:val="5"/>
    </w:pPr>
  </w:style>
  <w:style w:type="paragraph" w:styleId="Heading7">
    <w:name w:val="heading 7"/>
    <w:basedOn w:val="Normal"/>
    <w:next w:val="Normal"/>
    <w:qFormat/>
    <w:rsid w:val="00723538"/>
    <w:pPr>
      <w:spacing w:line="240" w:lineRule="auto"/>
      <w:outlineLvl w:val="6"/>
    </w:pPr>
  </w:style>
  <w:style w:type="paragraph" w:styleId="Heading8">
    <w:name w:val="heading 8"/>
    <w:basedOn w:val="Normal"/>
    <w:next w:val="Normal"/>
    <w:qFormat/>
    <w:rsid w:val="00723538"/>
    <w:pPr>
      <w:spacing w:line="240" w:lineRule="auto"/>
      <w:outlineLvl w:val="7"/>
    </w:pPr>
  </w:style>
  <w:style w:type="paragraph" w:styleId="Heading9">
    <w:name w:val="heading 9"/>
    <w:basedOn w:val="Normal"/>
    <w:next w:val="Normal"/>
    <w:qFormat/>
    <w:rsid w:val="0072353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72353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3538"/>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723538"/>
    <w:pPr>
      <w:numPr>
        <w:numId w:val="13"/>
      </w:numPr>
      <w:tabs>
        <w:tab w:val="clear" w:pos="1494"/>
      </w:tabs>
    </w:pPr>
  </w:style>
  <w:style w:type="paragraph" w:customStyle="1" w:styleId="SingleTxtG">
    <w:name w:val="_ Single Txt_G"/>
    <w:basedOn w:val="Normal"/>
    <w:link w:val="SingleTxtGChar"/>
    <w:rsid w:val="00723538"/>
    <w:pPr>
      <w:spacing w:after="120"/>
      <w:ind w:left="1134" w:right="1134"/>
      <w:jc w:val="both"/>
    </w:pPr>
    <w:rPr>
      <w:lang/>
    </w:r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sid w:val="00723538"/>
    <w:rPr>
      <w:rFonts w:cs="Courier New"/>
    </w:rPr>
  </w:style>
  <w:style w:type="paragraph" w:styleId="BodyText">
    <w:name w:val="Body Text"/>
    <w:basedOn w:val="Normal"/>
    <w:next w:val="Normal"/>
    <w:semiHidden/>
    <w:rsid w:val="00723538"/>
  </w:style>
  <w:style w:type="paragraph" w:styleId="BodyTextIndent">
    <w:name w:val="Body Text Indent"/>
    <w:basedOn w:val="Normal"/>
    <w:semiHidden/>
    <w:rsid w:val="00723538"/>
    <w:pPr>
      <w:spacing w:after="120"/>
      <w:ind w:left="283"/>
    </w:pPr>
  </w:style>
  <w:style w:type="paragraph" w:styleId="BlockText">
    <w:name w:val="Block Text"/>
    <w:basedOn w:val="Normal"/>
    <w:semiHidden/>
    <w:rsid w:val="00723538"/>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link w:val="FootnoteTextChar"/>
    <w:rsid w:val="00C3206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sid w:val="00723538"/>
    <w:rPr>
      <w:sz w:val="6"/>
    </w:rPr>
  </w:style>
  <w:style w:type="paragraph" w:styleId="CommentText">
    <w:name w:val="annotation text"/>
    <w:basedOn w:val="Normal"/>
    <w:link w:val="CommentTextChar"/>
    <w:semiHidden/>
    <w:rsid w:val="00723538"/>
    <w:rPr>
      <w:lang/>
    </w:rPr>
  </w:style>
  <w:style w:type="character" w:styleId="LineNumber">
    <w:name w:val="line number"/>
    <w:semiHidden/>
    <w:rsid w:val="00723538"/>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rsid w:val="0072353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72353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353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3538"/>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4"/>
      </w:numPr>
    </w:pPr>
  </w:style>
  <w:style w:type="numbering" w:styleId="1ai">
    <w:name w:val="Outline List 1"/>
    <w:basedOn w:val="NoList"/>
    <w:semiHidden/>
    <w:rsid w:val="008A6C4F"/>
    <w:pPr>
      <w:numPr>
        <w:numId w:val="15"/>
      </w:numPr>
    </w:pPr>
  </w:style>
  <w:style w:type="numbering" w:styleId="ArticleSection">
    <w:name w:val="Outline List 3"/>
    <w:basedOn w:val="NoList"/>
    <w:semiHidden/>
    <w:rsid w:val="008A6C4F"/>
    <w:pPr>
      <w:numPr>
        <w:numId w:val="16"/>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F504D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character" w:customStyle="1" w:styleId="SingleTxtGChar">
    <w:name w:val="_ Single Txt_G Char"/>
    <w:link w:val="SingleTxtG"/>
    <w:locked/>
    <w:rsid w:val="005B0799"/>
    <w:rPr>
      <w:lang w:eastAsia="en-US"/>
    </w:rPr>
  </w:style>
  <w:style w:type="paragraph" w:styleId="BalloonText">
    <w:name w:val="Balloon Text"/>
    <w:basedOn w:val="Normal"/>
    <w:link w:val="BalloonTextChar"/>
    <w:rsid w:val="005B0799"/>
    <w:pPr>
      <w:spacing w:line="240" w:lineRule="auto"/>
    </w:pPr>
    <w:rPr>
      <w:rFonts w:ascii="Tahoma" w:hAnsi="Tahoma"/>
      <w:sz w:val="16"/>
      <w:szCs w:val="16"/>
      <w:lang/>
    </w:rPr>
  </w:style>
  <w:style w:type="character" w:customStyle="1" w:styleId="BalloonTextChar">
    <w:name w:val="Balloon Text Char"/>
    <w:link w:val="BalloonText"/>
    <w:rsid w:val="005B0799"/>
    <w:rPr>
      <w:rFonts w:ascii="Tahoma" w:hAnsi="Tahoma" w:cs="Tahoma"/>
      <w:sz w:val="16"/>
      <w:szCs w:val="16"/>
      <w:lang w:eastAsia="en-US"/>
    </w:rPr>
  </w:style>
  <w:style w:type="character" w:customStyle="1" w:styleId="SingleTxtGCar">
    <w:name w:val="_ Single Txt_G Car"/>
    <w:locked/>
    <w:rsid w:val="00107BBF"/>
    <w:rPr>
      <w:lang w:eastAsia="en-US"/>
    </w:rPr>
  </w:style>
  <w:style w:type="paragraph" w:styleId="CommentSubject">
    <w:name w:val="annotation subject"/>
    <w:basedOn w:val="CommentText"/>
    <w:next w:val="CommentText"/>
    <w:link w:val="CommentSubjectChar"/>
    <w:rsid w:val="00C97F26"/>
    <w:rPr>
      <w:b/>
      <w:bCs/>
    </w:rPr>
  </w:style>
  <w:style w:type="character" w:customStyle="1" w:styleId="CommentTextChar">
    <w:name w:val="Comment Text Char"/>
    <w:link w:val="CommentText"/>
    <w:semiHidden/>
    <w:rsid w:val="00C97F26"/>
    <w:rPr>
      <w:lang w:eastAsia="en-US"/>
    </w:rPr>
  </w:style>
  <w:style w:type="character" w:customStyle="1" w:styleId="CommentSubjectChar">
    <w:name w:val="Comment Subject Char"/>
    <w:link w:val="CommentSubject"/>
    <w:rsid w:val="00C97F26"/>
    <w:rPr>
      <w:b/>
      <w:bCs/>
      <w:lang w:eastAsia="en-US"/>
    </w:rPr>
  </w:style>
  <w:style w:type="character" w:customStyle="1" w:styleId="Heading2Char">
    <w:name w:val="Heading 2 Char"/>
    <w:link w:val="Heading2"/>
    <w:rsid w:val="00E83111"/>
    <w:rPr>
      <w:lang w:eastAsia="en-US"/>
    </w:rPr>
  </w:style>
  <w:style w:type="paragraph" w:styleId="NoSpacing">
    <w:name w:val="No Spacing"/>
    <w:uiPriority w:val="1"/>
    <w:qFormat/>
    <w:rsid w:val="00E83111"/>
    <w:rPr>
      <w:rFonts w:ascii="Calibri" w:eastAsia="Calibri" w:hAnsi="Calibri"/>
      <w:sz w:val="22"/>
      <w:szCs w:val="22"/>
      <w:lang w:val="en-US" w:eastAsia="en-US"/>
    </w:rPr>
  </w:style>
  <w:style w:type="paragraph" w:styleId="ListParagraph">
    <w:name w:val="List Paragraph"/>
    <w:basedOn w:val="Normal"/>
    <w:uiPriority w:val="34"/>
    <w:qFormat/>
    <w:rsid w:val="006774C0"/>
    <w:pPr>
      <w:ind w:left="720"/>
    </w:pPr>
  </w:style>
  <w:style w:type="paragraph" w:customStyle="1" w:styleId="Default">
    <w:name w:val="Default"/>
    <w:rsid w:val="00343F9D"/>
    <w:pPr>
      <w:autoSpaceDE w:val="0"/>
      <w:autoSpaceDN w:val="0"/>
      <w:adjustRightInd w:val="0"/>
    </w:pPr>
    <w:rPr>
      <w:color w:val="000000"/>
      <w:sz w:val="24"/>
      <w:szCs w:val="24"/>
    </w:rPr>
  </w:style>
  <w:style w:type="character" w:customStyle="1" w:styleId="FootnoteTextChar">
    <w:name w:val="Footnote Text Char"/>
    <w:aliases w:val="5_G Char"/>
    <w:link w:val="FootnoteText"/>
    <w:rsid w:val="00991C4F"/>
    <w:rPr>
      <w:sz w:val="18"/>
      <w:lang w:val="en-GB" w:eastAsia="en-US"/>
    </w:rPr>
  </w:style>
  <w:style w:type="paragraph" w:styleId="Revision">
    <w:name w:val="Revision"/>
    <w:hidden/>
    <w:uiPriority w:val="99"/>
    <w:semiHidden/>
    <w:rsid w:val="00B52B8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E9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link w:val="Heading2Char"/>
    <w:qFormat/>
    <w:pPr>
      <w:spacing w:line="240" w:lineRule="auto"/>
      <w:outlineLvl w:val="1"/>
    </w:pPr>
    <w:rPr>
      <w:lang w:val="x-none"/>
    </w:r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13"/>
      </w:numPr>
      <w:tabs>
        <w:tab w:val="clear" w:pos="1494"/>
      </w:tabs>
    </w:pPr>
  </w:style>
  <w:style w:type="paragraph" w:customStyle="1" w:styleId="SingleTxtG">
    <w:name w:val="_ Single Txt_G"/>
    <w:basedOn w:val="Normal"/>
    <w:link w:val="SingleTxtGChar"/>
    <w:pPr>
      <w:spacing w:after="120"/>
      <w:ind w:left="1134" w:right="1134"/>
      <w:jc w:val="both"/>
    </w:pPr>
    <w:rPr>
      <w:lang w:val="x-none"/>
    </w:r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link w:val="FootnoteTextChar"/>
    <w:rsid w:val="00C3206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link w:val="CommentTextChar"/>
    <w:semiHidden/>
    <w:rPr>
      <w:lang w:val="x-none"/>
    </w:rPr>
  </w:style>
  <w:style w:type="character" w:styleId="LineNumber">
    <w:name w:val="line number"/>
    <w:semiHidden/>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4"/>
      </w:numPr>
    </w:pPr>
  </w:style>
  <w:style w:type="numbering" w:styleId="1ai">
    <w:name w:val="Outline List 1"/>
    <w:basedOn w:val="NoList"/>
    <w:semiHidden/>
    <w:rsid w:val="008A6C4F"/>
    <w:pPr>
      <w:numPr>
        <w:numId w:val="15"/>
      </w:numPr>
    </w:pPr>
  </w:style>
  <w:style w:type="numbering" w:styleId="ArticleSection">
    <w:name w:val="Outline List 3"/>
    <w:basedOn w:val="NoList"/>
    <w:semiHidden/>
    <w:rsid w:val="008A6C4F"/>
    <w:pPr>
      <w:numPr>
        <w:numId w:val="16"/>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uiPriority w:val="22"/>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F504DF"/>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character" w:customStyle="1" w:styleId="SingleTxtGChar">
    <w:name w:val="_ Single Txt_G Char"/>
    <w:link w:val="SingleTxtG"/>
    <w:locked/>
    <w:rsid w:val="005B0799"/>
    <w:rPr>
      <w:lang w:eastAsia="en-US"/>
    </w:rPr>
  </w:style>
  <w:style w:type="paragraph" w:styleId="BalloonText">
    <w:name w:val="Balloon Text"/>
    <w:basedOn w:val="Normal"/>
    <w:link w:val="BalloonTextChar"/>
    <w:rsid w:val="005B0799"/>
    <w:pPr>
      <w:spacing w:line="240" w:lineRule="auto"/>
    </w:pPr>
    <w:rPr>
      <w:rFonts w:ascii="Tahoma" w:hAnsi="Tahoma"/>
      <w:sz w:val="16"/>
      <w:szCs w:val="16"/>
      <w:lang w:val="x-none"/>
    </w:rPr>
  </w:style>
  <w:style w:type="character" w:customStyle="1" w:styleId="BalloonTextChar">
    <w:name w:val="Balloon Text Char"/>
    <w:link w:val="BalloonText"/>
    <w:rsid w:val="005B0799"/>
    <w:rPr>
      <w:rFonts w:ascii="Tahoma" w:hAnsi="Tahoma" w:cs="Tahoma"/>
      <w:sz w:val="16"/>
      <w:szCs w:val="16"/>
      <w:lang w:eastAsia="en-US"/>
    </w:rPr>
  </w:style>
  <w:style w:type="character" w:customStyle="1" w:styleId="SingleTxtGCar">
    <w:name w:val="_ Single Txt_G Car"/>
    <w:locked/>
    <w:rsid w:val="00107BBF"/>
    <w:rPr>
      <w:lang w:eastAsia="en-US"/>
    </w:rPr>
  </w:style>
  <w:style w:type="paragraph" w:styleId="CommentSubject">
    <w:name w:val="annotation subject"/>
    <w:basedOn w:val="CommentText"/>
    <w:next w:val="CommentText"/>
    <w:link w:val="CommentSubjectChar"/>
    <w:rsid w:val="00C97F26"/>
    <w:rPr>
      <w:b/>
      <w:bCs/>
    </w:rPr>
  </w:style>
  <w:style w:type="character" w:customStyle="1" w:styleId="CommentTextChar">
    <w:name w:val="Comment Text Char"/>
    <w:link w:val="CommentText"/>
    <w:semiHidden/>
    <w:rsid w:val="00C97F26"/>
    <w:rPr>
      <w:lang w:eastAsia="en-US"/>
    </w:rPr>
  </w:style>
  <w:style w:type="character" w:customStyle="1" w:styleId="CommentSubjectChar">
    <w:name w:val="Comment Subject Char"/>
    <w:link w:val="CommentSubject"/>
    <w:rsid w:val="00C97F26"/>
    <w:rPr>
      <w:b/>
      <w:bCs/>
      <w:lang w:eastAsia="en-US"/>
    </w:rPr>
  </w:style>
  <w:style w:type="character" w:customStyle="1" w:styleId="Heading2Char">
    <w:name w:val="Heading 2 Char"/>
    <w:link w:val="Heading2"/>
    <w:rsid w:val="00E83111"/>
    <w:rPr>
      <w:lang w:eastAsia="en-US"/>
    </w:rPr>
  </w:style>
  <w:style w:type="paragraph" w:styleId="NoSpacing">
    <w:name w:val="No Spacing"/>
    <w:uiPriority w:val="1"/>
    <w:qFormat/>
    <w:rsid w:val="00E83111"/>
    <w:rPr>
      <w:rFonts w:ascii="Calibri" w:eastAsia="Calibri" w:hAnsi="Calibri"/>
      <w:sz w:val="22"/>
      <w:szCs w:val="22"/>
      <w:lang w:val="en-US" w:eastAsia="en-US"/>
    </w:rPr>
  </w:style>
  <w:style w:type="paragraph" w:styleId="ListParagraph">
    <w:name w:val="List Paragraph"/>
    <w:basedOn w:val="Normal"/>
    <w:uiPriority w:val="34"/>
    <w:qFormat/>
    <w:rsid w:val="006774C0"/>
    <w:pPr>
      <w:ind w:left="720"/>
    </w:pPr>
  </w:style>
  <w:style w:type="paragraph" w:customStyle="1" w:styleId="Default">
    <w:name w:val="Default"/>
    <w:rsid w:val="00343F9D"/>
    <w:pPr>
      <w:autoSpaceDE w:val="0"/>
      <w:autoSpaceDN w:val="0"/>
      <w:adjustRightInd w:val="0"/>
    </w:pPr>
    <w:rPr>
      <w:color w:val="000000"/>
      <w:sz w:val="24"/>
      <w:szCs w:val="24"/>
    </w:rPr>
  </w:style>
  <w:style w:type="character" w:customStyle="1" w:styleId="FootnoteTextChar">
    <w:name w:val="Footnote Text Char"/>
    <w:aliases w:val="5_G Char"/>
    <w:link w:val="FootnoteText"/>
    <w:rsid w:val="00991C4F"/>
    <w:rPr>
      <w:sz w:val="18"/>
      <w:lang w:val="en-GB" w:eastAsia="en-US"/>
    </w:rPr>
  </w:style>
  <w:style w:type="paragraph" w:styleId="Revision">
    <w:name w:val="Revision"/>
    <w:hidden/>
    <w:uiPriority w:val="99"/>
    <w:semiHidden/>
    <w:rsid w:val="00B52B86"/>
    <w:rPr>
      <w:lang w:eastAsia="en-US"/>
    </w:rPr>
  </w:style>
</w:styles>
</file>

<file path=word/webSettings.xml><?xml version="1.0" encoding="utf-8"?>
<w:webSettings xmlns:r="http://schemas.openxmlformats.org/officeDocument/2006/relationships" xmlns:w="http://schemas.openxmlformats.org/wordprocessingml/2006/main">
  <w:divs>
    <w:div w:id="8143001">
      <w:bodyDiv w:val="1"/>
      <w:marLeft w:val="0"/>
      <w:marRight w:val="0"/>
      <w:marTop w:val="0"/>
      <w:marBottom w:val="0"/>
      <w:divBdr>
        <w:top w:val="none" w:sz="0" w:space="0" w:color="auto"/>
        <w:left w:val="none" w:sz="0" w:space="0" w:color="auto"/>
        <w:bottom w:val="none" w:sz="0" w:space="0" w:color="auto"/>
        <w:right w:val="none" w:sz="0" w:space="0" w:color="auto"/>
      </w:divBdr>
      <w:divsChild>
        <w:div w:id="1868178474">
          <w:marLeft w:val="0"/>
          <w:marRight w:val="0"/>
          <w:marTop w:val="0"/>
          <w:marBottom w:val="0"/>
          <w:divBdr>
            <w:top w:val="none" w:sz="0" w:space="0" w:color="auto"/>
            <w:left w:val="none" w:sz="0" w:space="0" w:color="auto"/>
            <w:bottom w:val="none" w:sz="0" w:space="0" w:color="auto"/>
            <w:right w:val="none" w:sz="0" w:space="0" w:color="auto"/>
          </w:divBdr>
        </w:div>
      </w:divsChild>
    </w:div>
    <w:div w:id="76094063">
      <w:bodyDiv w:val="1"/>
      <w:marLeft w:val="0"/>
      <w:marRight w:val="0"/>
      <w:marTop w:val="0"/>
      <w:marBottom w:val="0"/>
      <w:divBdr>
        <w:top w:val="none" w:sz="0" w:space="0" w:color="auto"/>
        <w:left w:val="none" w:sz="0" w:space="0" w:color="auto"/>
        <w:bottom w:val="none" w:sz="0" w:space="0" w:color="auto"/>
        <w:right w:val="none" w:sz="0" w:space="0" w:color="auto"/>
      </w:divBdr>
      <w:divsChild>
        <w:div w:id="1546522400">
          <w:marLeft w:val="0"/>
          <w:marRight w:val="0"/>
          <w:marTop w:val="0"/>
          <w:marBottom w:val="0"/>
          <w:divBdr>
            <w:top w:val="none" w:sz="0" w:space="0" w:color="auto"/>
            <w:left w:val="none" w:sz="0" w:space="0" w:color="auto"/>
            <w:bottom w:val="none" w:sz="0" w:space="0" w:color="auto"/>
            <w:right w:val="none" w:sz="0" w:space="0" w:color="auto"/>
          </w:divBdr>
        </w:div>
        <w:div w:id="1172262508">
          <w:marLeft w:val="0"/>
          <w:marRight w:val="0"/>
          <w:marTop w:val="0"/>
          <w:marBottom w:val="0"/>
          <w:divBdr>
            <w:top w:val="none" w:sz="0" w:space="0" w:color="auto"/>
            <w:left w:val="none" w:sz="0" w:space="0" w:color="auto"/>
            <w:bottom w:val="none" w:sz="0" w:space="0" w:color="auto"/>
            <w:right w:val="none" w:sz="0" w:space="0" w:color="auto"/>
          </w:divBdr>
        </w:div>
        <w:div w:id="810907226">
          <w:marLeft w:val="0"/>
          <w:marRight w:val="0"/>
          <w:marTop w:val="0"/>
          <w:marBottom w:val="0"/>
          <w:divBdr>
            <w:top w:val="none" w:sz="0" w:space="0" w:color="auto"/>
            <w:left w:val="none" w:sz="0" w:space="0" w:color="auto"/>
            <w:bottom w:val="none" w:sz="0" w:space="0" w:color="auto"/>
            <w:right w:val="none" w:sz="0" w:space="0" w:color="auto"/>
          </w:divBdr>
        </w:div>
      </w:divsChild>
    </w:div>
    <w:div w:id="192883243">
      <w:bodyDiv w:val="1"/>
      <w:marLeft w:val="0"/>
      <w:marRight w:val="0"/>
      <w:marTop w:val="0"/>
      <w:marBottom w:val="0"/>
      <w:divBdr>
        <w:top w:val="none" w:sz="0" w:space="0" w:color="auto"/>
        <w:left w:val="none" w:sz="0" w:space="0" w:color="auto"/>
        <w:bottom w:val="none" w:sz="0" w:space="0" w:color="auto"/>
        <w:right w:val="none" w:sz="0" w:space="0" w:color="auto"/>
      </w:divBdr>
      <w:divsChild>
        <w:div w:id="1610890421">
          <w:marLeft w:val="0"/>
          <w:marRight w:val="0"/>
          <w:marTop w:val="0"/>
          <w:marBottom w:val="0"/>
          <w:divBdr>
            <w:top w:val="none" w:sz="0" w:space="0" w:color="auto"/>
            <w:left w:val="none" w:sz="0" w:space="0" w:color="auto"/>
            <w:bottom w:val="none" w:sz="0" w:space="0" w:color="auto"/>
            <w:right w:val="none" w:sz="0" w:space="0" w:color="auto"/>
          </w:divBdr>
        </w:div>
      </w:divsChild>
    </w:div>
    <w:div w:id="723137037">
      <w:bodyDiv w:val="1"/>
      <w:marLeft w:val="0"/>
      <w:marRight w:val="0"/>
      <w:marTop w:val="0"/>
      <w:marBottom w:val="0"/>
      <w:divBdr>
        <w:top w:val="none" w:sz="0" w:space="0" w:color="auto"/>
        <w:left w:val="none" w:sz="0" w:space="0" w:color="auto"/>
        <w:bottom w:val="none" w:sz="0" w:space="0" w:color="auto"/>
        <w:right w:val="none" w:sz="0" w:space="0" w:color="auto"/>
      </w:divBdr>
      <w:divsChild>
        <w:div w:id="1542668063">
          <w:marLeft w:val="0"/>
          <w:marRight w:val="0"/>
          <w:marTop w:val="0"/>
          <w:marBottom w:val="0"/>
          <w:divBdr>
            <w:top w:val="none" w:sz="0" w:space="0" w:color="auto"/>
            <w:left w:val="none" w:sz="0" w:space="0" w:color="auto"/>
            <w:bottom w:val="none" w:sz="0" w:space="0" w:color="auto"/>
            <w:right w:val="none" w:sz="0" w:space="0" w:color="auto"/>
          </w:divBdr>
        </w:div>
      </w:divsChild>
    </w:div>
    <w:div w:id="860237967">
      <w:bodyDiv w:val="1"/>
      <w:marLeft w:val="0"/>
      <w:marRight w:val="0"/>
      <w:marTop w:val="0"/>
      <w:marBottom w:val="0"/>
      <w:divBdr>
        <w:top w:val="none" w:sz="0" w:space="0" w:color="auto"/>
        <w:left w:val="none" w:sz="0" w:space="0" w:color="auto"/>
        <w:bottom w:val="none" w:sz="0" w:space="0" w:color="auto"/>
        <w:right w:val="none" w:sz="0" w:space="0" w:color="auto"/>
      </w:divBdr>
      <w:divsChild>
        <w:div w:id="299774440">
          <w:marLeft w:val="0"/>
          <w:marRight w:val="0"/>
          <w:marTop w:val="0"/>
          <w:marBottom w:val="0"/>
          <w:divBdr>
            <w:top w:val="none" w:sz="0" w:space="0" w:color="auto"/>
            <w:left w:val="none" w:sz="0" w:space="0" w:color="auto"/>
            <w:bottom w:val="none" w:sz="0" w:space="0" w:color="auto"/>
            <w:right w:val="none" w:sz="0" w:space="0" w:color="auto"/>
          </w:divBdr>
          <w:divsChild>
            <w:div w:id="1647514766">
              <w:marLeft w:val="-225"/>
              <w:marRight w:val="0"/>
              <w:marTop w:val="0"/>
              <w:marBottom w:val="0"/>
              <w:divBdr>
                <w:top w:val="none" w:sz="0" w:space="0" w:color="auto"/>
                <w:left w:val="none" w:sz="0" w:space="0" w:color="auto"/>
                <w:bottom w:val="none" w:sz="0" w:space="0" w:color="auto"/>
                <w:right w:val="none" w:sz="0" w:space="0" w:color="auto"/>
              </w:divBdr>
              <w:divsChild>
                <w:div w:id="1540585039">
                  <w:marLeft w:val="0"/>
                  <w:marRight w:val="0"/>
                  <w:marTop w:val="0"/>
                  <w:marBottom w:val="0"/>
                  <w:divBdr>
                    <w:top w:val="none" w:sz="0" w:space="0" w:color="auto"/>
                    <w:left w:val="none" w:sz="0" w:space="0" w:color="auto"/>
                    <w:bottom w:val="none" w:sz="0" w:space="0" w:color="auto"/>
                    <w:right w:val="none" w:sz="0" w:space="0" w:color="auto"/>
                  </w:divBdr>
                  <w:divsChild>
                    <w:div w:id="1576820898">
                      <w:marLeft w:val="0"/>
                      <w:marRight w:val="0"/>
                      <w:marTop w:val="0"/>
                      <w:marBottom w:val="0"/>
                      <w:divBdr>
                        <w:top w:val="none" w:sz="0" w:space="0" w:color="auto"/>
                        <w:left w:val="none" w:sz="0" w:space="0" w:color="auto"/>
                        <w:bottom w:val="none" w:sz="0" w:space="0" w:color="auto"/>
                        <w:right w:val="none" w:sz="0" w:space="0" w:color="auto"/>
                      </w:divBdr>
                      <w:divsChild>
                        <w:div w:id="1915123910">
                          <w:marLeft w:val="0"/>
                          <w:marRight w:val="0"/>
                          <w:marTop w:val="0"/>
                          <w:marBottom w:val="225"/>
                          <w:divBdr>
                            <w:top w:val="none" w:sz="0" w:space="0" w:color="auto"/>
                            <w:left w:val="none" w:sz="0" w:space="0" w:color="auto"/>
                            <w:bottom w:val="none" w:sz="0" w:space="0" w:color="auto"/>
                            <w:right w:val="none" w:sz="0" w:space="0" w:color="auto"/>
                          </w:divBdr>
                          <w:divsChild>
                            <w:div w:id="348602906">
                              <w:marLeft w:val="0"/>
                              <w:marRight w:val="0"/>
                              <w:marTop w:val="0"/>
                              <w:marBottom w:val="0"/>
                              <w:divBdr>
                                <w:top w:val="none" w:sz="0" w:space="0" w:color="auto"/>
                                <w:left w:val="none" w:sz="0" w:space="0" w:color="auto"/>
                                <w:bottom w:val="none" w:sz="0" w:space="0" w:color="auto"/>
                                <w:right w:val="none" w:sz="0" w:space="0" w:color="auto"/>
                              </w:divBdr>
                              <w:divsChild>
                                <w:div w:id="1604537730">
                                  <w:marLeft w:val="-225"/>
                                  <w:marRight w:val="0"/>
                                  <w:marTop w:val="0"/>
                                  <w:marBottom w:val="0"/>
                                  <w:divBdr>
                                    <w:top w:val="none" w:sz="0" w:space="0" w:color="auto"/>
                                    <w:left w:val="none" w:sz="0" w:space="0" w:color="auto"/>
                                    <w:bottom w:val="none" w:sz="0" w:space="0" w:color="auto"/>
                                    <w:right w:val="none" w:sz="0" w:space="0" w:color="auto"/>
                                  </w:divBdr>
                                  <w:divsChild>
                                    <w:div w:id="14541295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753005">
      <w:bodyDiv w:val="1"/>
      <w:marLeft w:val="0"/>
      <w:marRight w:val="0"/>
      <w:marTop w:val="0"/>
      <w:marBottom w:val="0"/>
      <w:divBdr>
        <w:top w:val="none" w:sz="0" w:space="0" w:color="auto"/>
        <w:left w:val="none" w:sz="0" w:space="0" w:color="auto"/>
        <w:bottom w:val="none" w:sz="0" w:space="0" w:color="auto"/>
        <w:right w:val="none" w:sz="0" w:space="0" w:color="auto"/>
      </w:divBdr>
    </w:div>
    <w:div w:id="1103182175">
      <w:bodyDiv w:val="1"/>
      <w:marLeft w:val="0"/>
      <w:marRight w:val="0"/>
      <w:marTop w:val="0"/>
      <w:marBottom w:val="0"/>
      <w:divBdr>
        <w:top w:val="none" w:sz="0" w:space="0" w:color="auto"/>
        <w:left w:val="none" w:sz="0" w:space="0" w:color="auto"/>
        <w:bottom w:val="none" w:sz="0" w:space="0" w:color="auto"/>
        <w:right w:val="none" w:sz="0" w:space="0" w:color="auto"/>
      </w:divBdr>
      <w:divsChild>
        <w:div w:id="1938248684">
          <w:marLeft w:val="0"/>
          <w:marRight w:val="0"/>
          <w:marTop w:val="0"/>
          <w:marBottom w:val="0"/>
          <w:divBdr>
            <w:top w:val="none" w:sz="0" w:space="0" w:color="auto"/>
            <w:left w:val="none" w:sz="0" w:space="0" w:color="auto"/>
            <w:bottom w:val="none" w:sz="0" w:space="0" w:color="auto"/>
            <w:right w:val="none" w:sz="0" w:space="0" w:color="auto"/>
          </w:divBdr>
        </w:div>
        <w:div w:id="825245754">
          <w:marLeft w:val="0"/>
          <w:marRight w:val="0"/>
          <w:marTop w:val="0"/>
          <w:marBottom w:val="0"/>
          <w:divBdr>
            <w:top w:val="none" w:sz="0" w:space="0" w:color="auto"/>
            <w:left w:val="none" w:sz="0" w:space="0" w:color="auto"/>
            <w:bottom w:val="none" w:sz="0" w:space="0" w:color="auto"/>
            <w:right w:val="none" w:sz="0" w:space="0" w:color="auto"/>
          </w:divBdr>
        </w:div>
        <w:div w:id="403379723">
          <w:marLeft w:val="0"/>
          <w:marRight w:val="0"/>
          <w:marTop w:val="0"/>
          <w:marBottom w:val="0"/>
          <w:divBdr>
            <w:top w:val="none" w:sz="0" w:space="0" w:color="auto"/>
            <w:left w:val="none" w:sz="0" w:space="0" w:color="auto"/>
            <w:bottom w:val="none" w:sz="0" w:space="0" w:color="auto"/>
            <w:right w:val="none" w:sz="0" w:space="0" w:color="auto"/>
          </w:divBdr>
        </w:div>
      </w:divsChild>
    </w:div>
    <w:div w:id="1359159682">
      <w:bodyDiv w:val="1"/>
      <w:marLeft w:val="0"/>
      <w:marRight w:val="0"/>
      <w:marTop w:val="0"/>
      <w:marBottom w:val="0"/>
      <w:divBdr>
        <w:top w:val="none" w:sz="0" w:space="0" w:color="auto"/>
        <w:left w:val="none" w:sz="0" w:space="0" w:color="auto"/>
        <w:bottom w:val="none" w:sz="0" w:space="0" w:color="auto"/>
        <w:right w:val="none" w:sz="0" w:space="0" w:color="auto"/>
      </w:divBdr>
    </w:div>
    <w:div w:id="1429229338">
      <w:bodyDiv w:val="1"/>
      <w:marLeft w:val="0"/>
      <w:marRight w:val="0"/>
      <w:marTop w:val="0"/>
      <w:marBottom w:val="0"/>
      <w:divBdr>
        <w:top w:val="none" w:sz="0" w:space="0" w:color="auto"/>
        <w:left w:val="none" w:sz="0" w:space="0" w:color="auto"/>
        <w:bottom w:val="none" w:sz="0" w:space="0" w:color="auto"/>
        <w:right w:val="none" w:sz="0" w:space="0" w:color="auto"/>
      </w:divBdr>
      <w:divsChild>
        <w:div w:id="977801293">
          <w:marLeft w:val="0"/>
          <w:marRight w:val="0"/>
          <w:marTop w:val="0"/>
          <w:marBottom w:val="0"/>
          <w:divBdr>
            <w:top w:val="none" w:sz="0" w:space="0" w:color="auto"/>
            <w:left w:val="none" w:sz="0" w:space="0" w:color="auto"/>
            <w:bottom w:val="none" w:sz="0" w:space="0" w:color="auto"/>
            <w:right w:val="none" w:sz="0" w:space="0" w:color="auto"/>
          </w:divBdr>
          <w:divsChild>
            <w:div w:id="45574026">
              <w:marLeft w:val="-225"/>
              <w:marRight w:val="0"/>
              <w:marTop w:val="0"/>
              <w:marBottom w:val="0"/>
              <w:divBdr>
                <w:top w:val="none" w:sz="0" w:space="0" w:color="auto"/>
                <w:left w:val="none" w:sz="0" w:space="0" w:color="auto"/>
                <w:bottom w:val="none" w:sz="0" w:space="0" w:color="auto"/>
                <w:right w:val="none" w:sz="0" w:space="0" w:color="auto"/>
              </w:divBdr>
              <w:divsChild>
                <w:div w:id="1516966346">
                  <w:marLeft w:val="0"/>
                  <w:marRight w:val="0"/>
                  <w:marTop w:val="0"/>
                  <w:marBottom w:val="0"/>
                  <w:divBdr>
                    <w:top w:val="none" w:sz="0" w:space="0" w:color="auto"/>
                    <w:left w:val="none" w:sz="0" w:space="0" w:color="auto"/>
                    <w:bottom w:val="none" w:sz="0" w:space="0" w:color="auto"/>
                    <w:right w:val="none" w:sz="0" w:space="0" w:color="auto"/>
                  </w:divBdr>
                  <w:divsChild>
                    <w:div w:id="1005202861">
                      <w:marLeft w:val="0"/>
                      <w:marRight w:val="0"/>
                      <w:marTop w:val="0"/>
                      <w:marBottom w:val="0"/>
                      <w:divBdr>
                        <w:top w:val="none" w:sz="0" w:space="0" w:color="auto"/>
                        <w:left w:val="none" w:sz="0" w:space="0" w:color="auto"/>
                        <w:bottom w:val="none" w:sz="0" w:space="0" w:color="auto"/>
                        <w:right w:val="none" w:sz="0" w:space="0" w:color="auto"/>
                      </w:divBdr>
                      <w:divsChild>
                        <w:div w:id="866453886">
                          <w:marLeft w:val="0"/>
                          <w:marRight w:val="0"/>
                          <w:marTop w:val="0"/>
                          <w:marBottom w:val="225"/>
                          <w:divBdr>
                            <w:top w:val="none" w:sz="0" w:space="0" w:color="auto"/>
                            <w:left w:val="none" w:sz="0" w:space="0" w:color="auto"/>
                            <w:bottom w:val="none" w:sz="0" w:space="0" w:color="auto"/>
                            <w:right w:val="none" w:sz="0" w:space="0" w:color="auto"/>
                          </w:divBdr>
                          <w:divsChild>
                            <w:div w:id="1530532830">
                              <w:marLeft w:val="0"/>
                              <w:marRight w:val="0"/>
                              <w:marTop w:val="0"/>
                              <w:marBottom w:val="0"/>
                              <w:divBdr>
                                <w:top w:val="none" w:sz="0" w:space="0" w:color="auto"/>
                                <w:left w:val="none" w:sz="0" w:space="0" w:color="auto"/>
                                <w:bottom w:val="none" w:sz="0" w:space="0" w:color="auto"/>
                                <w:right w:val="none" w:sz="0" w:space="0" w:color="auto"/>
                              </w:divBdr>
                              <w:divsChild>
                                <w:div w:id="857348734">
                                  <w:marLeft w:val="-225"/>
                                  <w:marRight w:val="0"/>
                                  <w:marTop w:val="0"/>
                                  <w:marBottom w:val="0"/>
                                  <w:divBdr>
                                    <w:top w:val="none" w:sz="0" w:space="0" w:color="auto"/>
                                    <w:left w:val="none" w:sz="0" w:space="0" w:color="auto"/>
                                    <w:bottom w:val="none" w:sz="0" w:space="0" w:color="auto"/>
                                    <w:right w:val="none" w:sz="0" w:space="0" w:color="auto"/>
                                  </w:divBdr>
                                  <w:divsChild>
                                    <w:div w:id="55274107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679163">
      <w:bodyDiv w:val="1"/>
      <w:marLeft w:val="0"/>
      <w:marRight w:val="0"/>
      <w:marTop w:val="0"/>
      <w:marBottom w:val="0"/>
      <w:divBdr>
        <w:top w:val="none" w:sz="0" w:space="0" w:color="auto"/>
        <w:left w:val="none" w:sz="0" w:space="0" w:color="auto"/>
        <w:bottom w:val="none" w:sz="0" w:space="0" w:color="auto"/>
        <w:right w:val="none" w:sz="0" w:space="0" w:color="auto"/>
      </w:divBdr>
    </w:div>
    <w:div w:id="2068064520">
      <w:bodyDiv w:val="1"/>
      <w:marLeft w:val="0"/>
      <w:marRight w:val="0"/>
      <w:marTop w:val="0"/>
      <w:marBottom w:val="0"/>
      <w:divBdr>
        <w:top w:val="none" w:sz="0" w:space="0" w:color="auto"/>
        <w:left w:val="none" w:sz="0" w:space="0" w:color="auto"/>
        <w:bottom w:val="none" w:sz="0" w:space="0" w:color="auto"/>
        <w:right w:val="none" w:sz="0" w:space="0" w:color="auto"/>
      </w:divBdr>
      <w:divsChild>
        <w:div w:id="1216547023">
          <w:marLeft w:val="0"/>
          <w:marRight w:val="0"/>
          <w:marTop w:val="0"/>
          <w:marBottom w:val="0"/>
          <w:divBdr>
            <w:top w:val="none" w:sz="0" w:space="0" w:color="auto"/>
            <w:left w:val="none" w:sz="0" w:space="0" w:color="auto"/>
            <w:bottom w:val="none" w:sz="0" w:space="0" w:color="auto"/>
            <w:right w:val="none" w:sz="0" w:space="0" w:color="auto"/>
          </w:divBdr>
          <w:divsChild>
            <w:div w:id="1181505314">
              <w:marLeft w:val="0"/>
              <w:marRight w:val="0"/>
              <w:marTop w:val="0"/>
              <w:marBottom w:val="0"/>
              <w:divBdr>
                <w:top w:val="none" w:sz="0" w:space="0" w:color="auto"/>
                <w:left w:val="none" w:sz="0" w:space="0" w:color="auto"/>
                <w:bottom w:val="none" w:sz="0" w:space="0" w:color="auto"/>
                <w:right w:val="none" w:sz="0" w:space="0" w:color="auto"/>
              </w:divBdr>
              <w:divsChild>
                <w:div w:id="1440569699">
                  <w:marLeft w:val="0"/>
                  <w:marRight w:val="0"/>
                  <w:marTop w:val="0"/>
                  <w:marBottom w:val="0"/>
                  <w:divBdr>
                    <w:top w:val="none" w:sz="0" w:space="0" w:color="auto"/>
                    <w:left w:val="none" w:sz="0" w:space="0" w:color="auto"/>
                    <w:bottom w:val="none" w:sz="0" w:space="0" w:color="auto"/>
                    <w:right w:val="none" w:sz="0" w:space="0" w:color="auto"/>
                  </w:divBdr>
                  <w:divsChild>
                    <w:div w:id="105001669">
                      <w:marLeft w:val="0"/>
                      <w:marRight w:val="0"/>
                      <w:marTop w:val="0"/>
                      <w:marBottom w:val="0"/>
                      <w:divBdr>
                        <w:top w:val="none" w:sz="0" w:space="0" w:color="auto"/>
                        <w:left w:val="none" w:sz="0" w:space="0" w:color="auto"/>
                        <w:bottom w:val="none" w:sz="0" w:space="0" w:color="auto"/>
                        <w:right w:val="none" w:sz="0" w:space="0" w:color="auto"/>
                      </w:divBdr>
                      <w:divsChild>
                        <w:div w:id="12322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616F4B01AD3042B4895A3197099D5B" ma:contentTypeVersion="0" ma:contentTypeDescription="Create a new document." ma:contentTypeScope="" ma:versionID="ab0357f9cb43be2d995f579f53f06f9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68672-97B8-4AA7-8A58-CCEA8C572D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2EFE07-E008-4EAE-BCED-9EF681A65E56}">
  <ds:schemaRefs>
    <ds:schemaRef ds:uri="http://schemas.microsoft.com/sharepoint/v3/contenttype/forms"/>
  </ds:schemaRefs>
</ds:datastoreItem>
</file>

<file path=customXml/itemProps3.xml><?xml version="1.0" encoding="utf-8"?>
<ds:datastoreItem xmlns:ds="http://schemas.openxmlformats.org/officeDocument/2006/customXml" ds:itemID="{29C67CA7-4E94-45FC-8DD6-D4AEAAEE5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C6169BF-F2F6-4061-B452-6E588A04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5202</Words>
  <Characters>29652</Characters>
  <Application>Microsoft Office Word</Application>
  <DocSecurity>0</DocSecurity>
  <Lines>247</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1714293</vt:lpstr>
      <vt:lpstr>1363908</vt:lpstr>
    </vt:vector>
  </TitlesOfParts>
  <Company>CSD</Company>
  <LinksUpToDate>false</LinksUpToDate>
  <CharactersWithSpaces>34785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1714293</dc:title>
  <dc:subject>CERD/C/CAN/CO/R.21-23</dc:subject>
  <dc:creator>Morris</dc:creator>
  <dc:description>Final</dc:description>
  <cp:lastModifiedBy>Ihsaan Gardee</cp:lastModifiedBy>
  <cp:revision>2</cp:revision>
  <cp:lastPrinted>2017-08-23T10:15:00Z</cp:lastPrinted>
  <dcterms:created xsi:type="dcterms:W3CDTF">2017-08-31T17:05:00Z</dcterms:created>
  <dcterms:modified xsi:type="dcterms:W3CDTF">2017-08-31T17:05:00Z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0x0101002D616F4B01AD3042B4895A3197099D5B</vt:lpwstr>
  </property>
</Properties>
</file>